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5C51A" w14:textId="77777777" w:rsidR="005C0A63" w:rsidRPr="005C0A63" w:rsidRDefault="005C0A63" w:rsidP="00892462">
      <w:pPr>
        <w:pStyle w:val="Heading1"/>
        <w:jc w:val="center"/>
        <w:rPr>
          <w:sz w:val="16"/>
          <w:szCs w:val="16"/>
        </w:rPr>
      </w:pPr>
    </w:p>
    <w:p w14:paraId="3137578E" w14:textId="77777777" w:rsidR="005C0A63" w:rsidRPr="00590757" w:rsidRDefault="00892462" w:rsidP="005C0A63">
      <w:pPr>
        <w:pStyle w:val="Heading1"/>
        <w:ind w:left="-144"/>
        <w:contextualSpacing/>
        <w:jc w:val="center"/>
        <w:rPr>
          <w:rFonts w:ascii="Arial Black" w:hAnsi="Arial Black"/>
          <w:sz w:val="32"/>
          <w:szCs w:val="32"/>
        </w:rPr>
      </w:pPr>
      <w:r w:rsidRPr="00590757">
        <w:rPr>
          <w:rFonts w:ascii="Arial Black" w:hAnsi="Arial Black"/>
          <w:sz w:val="32"/>
          <w:szCs w:val="32"/>
        </w:rPr>
        <w:t xml:space="preserve">Chairman’s Address </w:t>
      </w:r>
    </w:p>
    <w:p w14:paraId="3326A5A6" w14:textId="4A635908" w:rsidR="005C0A63" w:rsidRPr="00590757" w:rsidRDefault="005C0A63" w:rsidP="00590757">
      <w:pPr>
        <w:pStyle w:val="Heading1"/>
        <w:ind w:left="-144"/>
        <w:contextualSpacing/>
        <w:jc w:val="center"/>
        <w:rPr>
          <w:rFonts w:ascii="Arial Black" w:hAnsi="Arial Black"/>
          <w:sz w:val="32"/>
          <w:szCs w:val="32"/>
        </w:rPr>
      </w:pPr>
      <w:r w:rsidRPr="00590757">
        <w:rPr>
          <w:rFonts w:ascii="Arial Black" w:hAnsi="Arial Black"/>
          <w:sz w:val="32"/>
          <w:szCs w:val="32"/>
        </w:rPr>
        <w:t>201</w:t>
      </w:r>
      <w:r w:rsidR="00EB2A5A">
        <w:rPr>
          <w:rFonts w:ascii="Arial Black" w:hAnsi="Arial Black"/>
          <w:sz w:val="32"/>
          <w:szCs w:val="32"/>
        </w:rPr>
        <w:t>9</w:t>
      </w:r>
      <w:r w:rsidRPr="00590757">
        <w:rPr>
          <w:rFonts w:ascii="Arial Black" w:hAnsi="Arial Black"/>
          <w:sz w:val="32"/>
          <w:szCs w:val="32"/>
        </w:rPr>
        <w:t xml:space="preserve"> </w:t>
      </w:r>
      <w:r w:rsidR="00892462" w:rsidRPr="00590757">
        <w:rPr>
          <w:rFonts w:ascii="Arial Black" w:hAnsi="Arial Black"/>
          <w:sz w:val="32"/>
          <w:szCs w:val="32"/>
        </w:rPr>
        <w:t xml:space="preserve">Annual General Meeting </w:t>
      </w:r>
      <w:r w:rsidR="00892462" w:rsidRPr="00590757">
        <w:rPr>
          <w:rFonts w:ascii="Arial Black" w:hAnsi="Arial Black"/>
          <w:sz w:val="32"/>
          <w:szCs w:val="32"/>
        </w:rPr>
        <w:br/>
        <w:t>Bougainville Copper Limited</w:t>
      </w:r>
    </w:p>
    <w:p w14:paraId="6E5BEAC8" w14:textId="77777777" w:rsidR="009553D3" w:rsidRDefault="009553D3" w:rsidP="00892462">
      <w:pPr>
        <w:rPr>
          <w:b/>
        </w:rPr>
      </w:pPr>
    </w:p>
    <w:p w14:paraId="5B1038B1" w14:textId="6C254F31" w:rsidR="00892462" w:rsidRPr="00892462" w:rsidRDefault="00996572" w:rsidP="00892462">
      <w:pPr>
        <w:rPr>
          <w:b/>
        </w:rPr>
      </w:pPr>
      <w:r>
        <w:rPr>
          <w:b/>
        </w:rPr>
        <w:t>2nd</w:t>
      </w:r>
      <w:r w:rsidR="005C0A63">
        <w:rPr>
          <w:b/>
        </w:rPr>
        <w:t xml:space="preserve"> May</w:t>
      </w:r>
      <w:r w:rsidR="00C67D0A">
        <w:rPr>
          <w:b/>
        </w:rPr>
        <w:t xml:space="preserve"> 201</w:t>
      </w:r>
      <w:r>
        <w:rPr>
          <w:b/>
        </w:rPr>
        <w:t>9</w:t>
      </w:r>
    </w:p>
    <w:p w14:paraId="185BD42A" w14:textId="2E7BBC73" w:rsidR="005C0A63" w:rsidRDefault="00020D29" w:rsidP="009553D3">
      <w:pPr>
        <w:pStyle w:val="Heading2"/>
        <w:jc w:val="both"/>
      </w:pPr>
      <w:r>
        <w:t>AGM Welcome</w:t>
      </w:r>
    </w:p>
    <w:p w14:paraId="15E71E63" w14:textId="464CB54C" w:rsidR="00987F73" w:rsidRPr="00726EE8" w:rsidRDefault="00987F73" w:rsidP="009553D3">
      <w:pPr>
        <w:jc w:val="both"/>
        <w:rPr>
          <w:rFonts w:ascii="Arial" w:hAnsi="Arial" w:cs="Arial"/>
          <w:color w:val="auto"/>
          <w:sz w:val="22"/>
          <w:szCs w:val="22"/>
        </w:rPr>
      </w:pPr>
      <w:bookmarkStart w:id="0" w:name="_Hlk514330205"/>
      <w:r w:rsidRPr="00726EE8">
        <w:rPr>
          <w:rFonts w:ascii="Arial" w:hAnsi="Arial" w:cs="Arial"/>
          <w:color w:val="auto"/>
          <w:sz w:val="22"/>
          <w:szCs w:val="22"/>
        </w:rPr>
        <w:t>On behalf of the board and management, I welcome you to the 201</w:t>
      </w:r>
      <w:r w:rsidR="00587B5A">
        <w:rPr>
          <w:rFonts w:ascii="Arial" w:hAnsi="Arial" w:cs="Arial"/>
          <w:color w:val="auto"/>
          <w:sz w:val="22"/>
          <w:szCs w:val="22"/>
        </w:rPr>
        <w:t>9</w:t>
      </w:r>
      <w:r w:rsidRPr="00726EE8">
        <w:rPr>
          <w:rFonts w:ascii="Arial" w:hAnsi="Arial" w:cs="Arial"/>
          <w:color w:val="auto"/>
          <w:sz w:val="22"/>
          <w:szCs w:val="22"/>
        </w:rPr>
        <w:t xml:space="preserve"> Annual General Meeting (AGM) of Bougainville Copper Limited</w:t>
      </w:r>
      <w:r w:rsidR="00135D20" w:rsidRPr="00726EE8">
        <w:rPr>
          <w:rFonts w:ascii="Arial" w:hAnsi="Arial" w:cs="Arial"/>
          <w:color w:val="auto"/>
          <w:sz w:val="22"/>
          <w:szCs w:val="22"/>
        </w:rPr>
        <w:t xml:space="preserve"> (BCL)</w:t>
      </w:r>
      <w:r w:rsidRPr="00726EE8">
        <w:rPr>
          <w:rFonts w:ascii="Arial" w:hAnsi="Arial" w:cs="Arial"/>
          <w:color w:val="auto"/>
          <w:sz w:val="22"/>
          <w:szCs w:val="22"/>
        </w:rPr>
        <w:t>.</w:t>
      </w:r>
    </w:p>
    <w:p w14:paraId="5E85683F" w14:textId="395C039A" w:rsidR="00987F73" w:rsidRPr="00726EE8" w:rsidRDefault="00996572" w:rsidP="009553D3">
      <w:pPr>
        <w:jc w:val="both"/>
        <w:rPr>
          <w:rFonts w:ascii="Arial" w:hAnsi="Arial" w:cs="Arial"/>
          <w:color w:val="auto"/>
          <w:sz w:val="22"/>
          <w:szCs w:val="22"/>
        </w:rPr>
      </w:pPr>
      <w:r w:rsidRPr="00726EE8">
        <w:rPr>
          <w:rFonts w:ascii="Arial" w:hAnsi="Arial" w:cs="Arial"/>
          <w:color w:val="auto"/>
          <w:sz w:val="22"/>
          <w:szCs w:val="22"/>
        </w:rPr>
        <w:t xml:space="preserve">The </w:t>
      </w:r>
      <w:r w:rsidR="00987F73" w:rsidRPr="00726EE8">
        <w:rPr>
          <w:rFonts w:ascii="Arial" w:hAnsi="Arial" w:cs="Arial"/>
          <w:color w:val="auto"/>
          <w:sz w:val="22"/>
          <w:szCs w:val="22"/>
        </w:rPr>
        <w:t>AGM provides me</w:t>
      </w:r>
      <w:r w:rsidR="003D65A0" w:rsidRPr="00726EE8">
        <w:rPr>
          <w:rFonts w:ascii="Arial" w:hAnsi="Arial" w:cs="Arial"/>
          <w:color w:val="auto"/>
          <w:sz w:val="22"/>
          <w:szCs w:val="22"/>
        </w:rPr>
        <w:t xml:space="preserve"> as Chairman</w:t>
      </w:r>
      <w:r w:rsidR="00987F73" w:rsidRPr="00726EE8">
        <w:rPr>
          <w:rFonts w:ascii="Arial" w:hAnsi="Arial" w:cs="Arial"/>
          <w:color w:val="auto"/>
          <w:sz w:val="22"/>
          <w:szCs w:val="22"/>
        </w:rPr>
        <w:t xml:space="preserve"> with an opportunity to make a statement regarding the affairs of the Company, including the latest financial results and other </w:t>
      </w:r>
      <w:r w:rsidR="00FD525F">
        <w:rPr>
          <w:rFonts w:ascii="Arial" w:hAnsi="Arial" w:cs="Arial"/>
          <w:color w:val="auto"/>
          <w:sz w:val="22"/>
          <w:szCs w:val="22"/>
        </w:rPr>
        <w:t>matters</w:t>
      </w:r>
      <w:r w:rsidR="00987F73" w:rsidRPr="00726EE8">
        <w:rPr>
          <w:rFonts w:ascii="Arial" w:hAnsi="Arial" w:cs="Arial"/>
          <w:color w:val="auto"/>
          <w:sz w:val="22"/>
          <w:szCs w:val="22"/>
        </w:rPr>
        <w:t>.</w:t>
      </w:r>
    </w:p>
    <w:p w14:paraId="3EFD2023" w14:textId="51BEE1DD" w:rsidR="00987F73" w:rsidRPr="00726EE8" w:rsidRDefault="00987F73" w:rsidP="009553D3">
      <w:pPr>
        <w:jc w:val="both"/>
        <w:rPr>
          <w:rFonts w:ascii="Arial" w:hAnsi="Arial" w:cs="Arial"/>
          <w:color w:val="auto"/>
          <w:sz w:val="22"/>
          <w:szCs w:val="22"/>
        </w:rPr>
      </w:pPr>
      <w:r w:rsidRPr="00726EE8">
        <w:rPr>
          <w:rFonts w:ascii="Arial" w:hAnsi="Arial" w:cs="Arial"/>
          <w:color w:val="auto"/>
          <w:sz w:val="22"/>
          <w:szCs w:val="22"/>
        </w:rPr>
        <w:t>Copies of this statement are available here today and will also be posted on the Company website</w:t>
      </w:r>
      <w:r w:rsidR="00B01096">
        <w:rPr>
          <w:rFonts w:ascii="Arial" w:hAnsi="Arial" w:cs="Arial"/>
          <w:color w:val="auto"/>
          <w:sz w:val="22"/>
          <w:szCs w:val="22"/>
        </w:rPr>
        <w:t xml:space="preserve"> and Facebook</w:t>
      </w:r>
      <w:r w:rsidRPr="00726EE8">
        <w:rPr>
          <w:rFonts w:ascii="Arial" w:hAnsi="Arial" w:cs="Arial"/>
          <w:color w:val="auto"/>
          <w:sz w:val="22"/>
          <w:szCs w:val="22"/>
        </w:rPr>
        <w:t>.</w:t>
      </w:r>
    </w:p>
    <w:p w14:paraId="32444AA3" w14:textId="056BB5CD" w:rsidR="00214A9B" w:rsidRDefault="003D65A0" w:rsidP="009553D3">
      <w:pPr>
        <w:jc w:val="both"/>
        <w:rPr>
          <w:rFonts w:ascii="Arial" w:hAnsi="Arial" w:cs="Arial"/>
          <w:color w:val="auto"/>
          <w:sz w:val="22"/>
          <w:szCs w:val="22"/>
        </w:rPr>
      </w:pPr>
      <w:r w:rsidRPr="001D050E">
        <w:rPr>
          <w:rFonts w:ascii="Arial" w:hAnsi="Arial" w:cs="Arial"/>
          <w:color w:val="auto"/>
          <w:sz w:val="22"/>
          <w:szCs w:val="22"/>
        </w:rPr>
        <w:t xml:space="preserve">There </w:t>
      </w:r>
      <w:r w:rsidR="00987F73" w:rsidRPr="001D050E">
        <w:rPr>
          <w:rFonts w:ascii="Arial" w:hAnsi="Arial" w:cs="Arial"/>
          <w:color w:val="auto"/>
          <w:sz w:val="22"/>
          <w:szCs w:val="22"/>
        </w:rPr>
        <w:t xml:space="preserve">will be an opportunity for you to ask any questions </w:t>
      </w:r>
      <w:r w:rsidRPr="001D050E">
        <w:rPr>
          <w:rFonts w:ascii="Arial" w:hAnsi="Arial" w:cs="Arial"/>
          <w:color w:val="auto"/>
          <w:sz w:val="22"/>
          <w:szCs w:val="22"/>
        </w:rPr>
        <w:t>at the end of my remarks</w:t>
      </w:r>
      <w:r w:rsidR="00451A0E" w:rsidRPr="001D050E">
        <w:rPr>
          <w:rFonts w:ascii="Arial" w:hAnsi="Arial" w:cs="Arial"/>
          <w:color w:val="auto"/>
          <w:sz w:val="22"/>
          <w:szCs w:val="22"/>
        </w:rPr>
        <w:t>.</w:t>
      </w:r>
    </w:p>
    <w:p w14:paraId="575D9D57" w14:textId="25F1FF71" w:rsidR="00020D29" w:rsidRDefault="00020D29" w:rsidP="002F5A98">
      <w:pPr>
        <w:pStyle w:val="Heading2"/>
      </w:pPr>
      <w:r>
        <w:t>Overview</w:t>
      </w:r>
    </w:p>
    <w:p w14:paraId="4FE168E4" w14:textId="2E8879BB" w:rsidR="003D65A0" w:rsidRDefault="003D65A0" w:rsidP="009553D3">
      <w:pPr>
        <w:jc w:val="both"/>
        <w:rPr>
          <w:rFonts w:ascii="Arial" w:hAnsi="Arial" w:cs="Arial"/>
          <w:color w:val="auto"/>
          <w:sz w:val="22"/>
          <w:szCs w:val="22"/>
        </w:rPr>
      </w:pPr>
      <w:r>
        <w:rPr>
          <w:rFonts w:ascii="Arial" w:hAnsi="Arial" w:cs="Arial"/>
          <w:color w:val="auto"/>
          <w:sz w:val="22"/>
          <w:szCs w:val="22"/>
        </w:rPr>
        <w:t>Bougainville Copper faced further challenges in 2018</w:t>
      </w:r>
      <w:r w:rsidR="00C16690">
        <w:rPr>
          <w:rFonts w:ascii="Arial" w:hAnsi="Arial" w:cs="Arial"/>
          <w:color w:val="auto"/>
          <w:sz w:val="22"/>
          <w:szCs w:val="22"/>
        </w:rPr>
        <w:t>,</w:t>
      </w:r>
      <w:r>
        <w:rPr>
          <w:rFonts w:ascii="Arial" w:hAnsi="Arial" w:cs="Arial"/>
          <w:color w:val="auto"/>
          <w:sz w:val="22"/>
          <w:szCs w:val="22"/>
        </w:rPr>
        <w:t xml:space="preserve"> with continued uncertainty around Panguna tenure coinciding with Bougainville’s preparations for the upcoming referendum on its political future.</w:t>
      </w:r>
    </w:p>
    <w:p w14:paraId="268B8BCD" w14:textId="3047DB8E" w:rsidR="00D26AB5" w:rsidRDefault="00D26AB5" w:rsidP="009553D3">
      <w:pPr>
        <w:jc w:val="both"/>
        <w:rPr>
          <w:rFonts w:ascii="Arial" w:hAnsi="Arial" w:cs="Arial"/>
          <w:color w:val="auto"/>
          <w:sz w:val="22"/>
          <w:szCs w:val="22"/>
        </w:rPr>
      </w:pPr>
      <w:r>
        <w:rPr>
          <w:rFonts w:ascii="Arial" w:hAnsi="Arial" w:cs="Arial"/>
          <w:color w:val="auto"/>
          <w:sz w:val="22"/>
          <w:szCs w:val="22"/>
        </w:rPr>
        <w:t>Regarding tenure, the Judicial Review of the A</w:t>
      </w:r>
      <w:r w:rsidR="00360D1C">
        <w:rPr>
          <w:rFonts w:ascii="Arial" w:hAnsi="Arial" w:cs="Arial"/>
          <w:color w:val="auto"/>
          <w:sz w:val="22"/>
          <w:szCs w:val="22"/>
        </w:rPr>
        <w:t>utonomous Bougainville Government</w:t>
      </w:r>
      <w:r w:rsidR="00C16690">
        <w:rPr>
          <w:rFonts w:ascii="Arial" w:hAnsi="Arial" w:cs="Arial"/>
          <w:color w:val="auto"/>
          <w:sz w:val="22"/>
          <w:szCs w:val="22"/>
        </w:rPr>
        <w:t>’s</w:t>
      </w:r>
      <w:r w:rsidR="00360D1C">
        <w:rPr>
          <w:rFonts w:ascii="Arial" w:hAnsi="Arial" w:cs="Arial"/>
          <w:color w:val="auto"/>
          <w:sz w:val="22"/>
          <w:szCs w:val="22"/>
        </w:rPr>
        <w:t xml:space="preserve"> (ABG)</w:t>
      </w:r>
      <w:r>
        <w:rPr>
          <w:rFonts w:ascii="Arial" w:hAnsi="Arial" w:cs="Arial"/>
          <w:color w:val="auto"/>
          <w:sz w:val="22"/>
          <w:szCs w:val="22"/>
        </w:rPr>
        <w:t xml:space="preserve"> decision not to grant an extension of our exploration licence (EL1) remains ongoing</w:t>
      </w:r>
      <w:r w:rsidR="00255AB4">
        <w:rPr>
          <w:rFonts w:ascii="Arial" w:hAnsi="Arial" w:cs="Arial"/>
          <w:color w:val="auto"/>
          <w:sz w:val="22"/>
          <w:szCs w:val="22"/>
        </w:rPr>
        <w:t xml:space="preserve"> in the PNG National Court</w:t>
      </w:r>
      <w:r>
        <w:rPr>
          <w:rFonts w:ascii="Arial" w:hAnsi="Arial" w:cs="Arial"/>
          <w:color w:val="auto"/>
          <w:sz w:val="22"/>
          <w:szCs w:val="22"/>
        </w:rPr>
        <w:t>.</w:t>
      </w:r>
    </w:p>
    <w:p w14:paraId="678F8493" w14:textId="2805DF2B" w:rsidR="00F5081F" w:rsidRDefault="00F5081F" w:rsidP="009553D3">
      <w:pPr>
        <w:jc w:val="both"/>
        <w:rPr>
          <w:rFonts w:ascii="Arial" w:hAnsi="Arial" w:cs="Arial"/>
          <w:color w:val="auto"/>
          <w:sz w:val="22"/>
          <w:szCs w:val="22"/>
        </w:rPr>
      </w:pPr>
      <w:r>
        <w:rPr>
          <w:rFonts w:ascii="Arial" w:hAnsi="Arial" w:cs="Arial"/>
          <w:color w:val="auto"/>
          <w:sz w:val="22"/>
          <w:szCs w:val="22"/>
        </w:rPr>
        <w:t>The Company ma</w:t>
      </w:r>
      <w:r w:rsidR="0040496B">
        <w:rPr>
          <w:rFonts w:ascii="Arial" w:hAnsi="Arial" w:cs="Arial"/>
          <w:color w:val="auto"/>
          <w:sz w:val="22"/>
          <w:szCs w:val="22"/>
        </w:rPr>
        <w:t>intains that the EL1 renewal</w:t>
      </w:r>
      <w:r>
        <w:rPr>
          <w:rFonts w:ascii="Arial" w:hAnsi="Arial" w:cs="Arial"/>
          <w:color w:val="auto"/>
          <w:sz w:val="22"/>
          <w:szCs w:val="22"/>
        </w:rPr>
        <w:t xml:space="preserve"> process was legally and procedurally flawed and that our tenure rights should be upheld.</w:t>
      </w:r>
    </w:p>
    <w:p w14:paraId="25331BDB" w14:textId="0C4820AD" w:rsidR="00202AF6" w:rsidRDefault="00360D1C" w:rsidP="009553D3">
      <w:pPr>
        <w:jc w:val="both"/>
        <w:rPr>
          <w:rFonts w:ascii="Arial" w:hAnsi="Arial" w:cs="Arial"/>
          <w:color w:val="auto"/>
          <w:sz w:val="22"/>
          <w:szCs w:val="22"/>
        </w:rPr>
      </w:pPr>
      <w:r>
        <w:rPr>
          <w:rFonts w:ascii="Arial" w:hAnsi="Arial" w:cs="Arial"/>
          <w:color w:val="auto"/>
          <w:sz w:val="22"/>
          <w:szCs w:val="22"/>
        </w:rPr>
        <w:t>In</w:t>
      </w:r>
      <w:r w:rsidR="00255AB4">
        <w:rPr>
          <w:rFonts w:ascii="Arial" w:hAnsi="Arial" w:cs="Arial"/>
          <w:color w:val="auto"/>
          <w:sz w:val="22"/>
          <w:szCs w:val="22"/>
        </w:rPr>
        <w:t xml:space="preserve"> other </w:t>
      </w:r>
      <w:r w:rsidR="00F528EC">
        <w:rPr>
          <w:rFonts w:ascii="Arial" w:hAnsi="Arial" w:cs="Arial"/>
          <w:color w:val="auto"/>
          <w:sz w:val="22"/>
          <w:szCs w:val="22"/>
        </w:rPr>
        <w:t>developments</w:t>
      </w:r>
      <w:r w:rsidR="00255AB4">
        <w:rPr>
          <w:rFonts w:ascii="Arial" w:hAnsi="Arial" w:cs="Arial"/>
          <w:color w:val="auto"/>
          <w:sz w:val="22"/>
          <w:szCs w:val="22"/>
        </w:rPr>
        <w:t xml:space="preserve">, </w:t>
      </w:r>
      <w:r>
        <w:rPr>
          <w:rFonts w:ascii="Arial" w:hAnsi="Arial" w:cs="Arial"/>
          <w:color w:val="auto"/>
          <w:sz w:val="22"/>
          <w:szCs w:val="22"/>
        </w:rPr>
        <w:t>the ABG introduced three bills into Parliament</w:t>
      </w:r>
      <w:r w:rsidR="00255AB4">
        <w:rPr>
          <w:rFonts w:ascii="Arial" w:hAnsi="Arial" w:cs="Arial"/>
          <w:color w:val="auto"/>
          <w:sz w:val="22"/>
          <w:szCs w:val="22"/>
        </w:rPr>
        <w:t xml:space="preserve"> in late January,</w:t>
      </w:r>
      <w:r>
        <w:rPr>
          <w:rFonts w:ascii="Arial" w:hAnsi="Arial" w:cs="Arial"/>
          <w:color w:val="auto"/>
          <w:sz w:val="22"/>
          <w:szCs w:val="22"/>
        </w:rPr>
        <w:t xml:space="preserve"> which if passed would result in </w:t>
      </w:r>
      <w:r w:rsidR="00255AB4">
        <w:rPr>
          <w:rFonts w:ascii="Arial" w:hAnsi="Arial" w:cs="Arial"/>
          <w:color w:val="auto"/>
          <w:sz w:val="22"/>
          <w:szCs w:val="22"/>
        </w:rPr>
        <w:t>major</w:t>
      </w:r>
      <w:r>
        <w:rPr>
          <w:rFonts w:ascii="Arial" w:hAnsi="Arial" w:cs="Arial"/>
          <w:color w:val="auto"/>
          <w:sz w:val="22"/>
          <w:szCs w:val="22"/>
        </w:rPr>
        <w:t xml:space="preserve"> changes to Bougainville’s mining laws. </w:t>
      </w:r>
    </w:p>
    <w:p w14:paraId="2D475789" w14:textId="0A031A54" w:rsidR="00202AF6" w:rsidRDefault="00202AF6" w:rsidP="009553D3">
      <w:pPr>
        <w:jc w:val="both"/>
        <w:rPr>
          <w:rFonts w:ascii="Arial" w:hAnsi="Arial" w:cs="Arial"/>
          <w:color w:val="auto"/>
          <w:sz w:val="22"/>
          <w:szCs w:val="22"/>
        </w:rPr>
      </w:pPr>
      <w:r>
        <w:rPr>
          <w:rFonts w:ascii="Arial" w:hAnsi="Arial" w:cs="Arial"/>
          <w:color w:val="auto"/>
          <w:sz w:val="22"/>
          <w:szCs w:val="22"/>
        </w:rPr>
        <w:t>One of the bills</w:t>
      </w:r>
      <w:r w:rsidR="004612AA">
        <w:rPr>
          <w:rFonts w:ascii="Arial" w:hAnsi="Arial" w:cs="Arial"/>
          <w:color w:val="auto"/>
          <w:sz w:val="22"/>
          <w:szCs w:val="22"/>
        </w:rPr>
        <w:t>,</w:t>
      </w:r>
      <w:r>
        <w:rPr>
          <w:rFonts w:ascii="Arial" w:hAnsi="Arial" w:cs="Arial"/>
          <w:color w:val="auto"/>
          <w:sz w:val="22"/>
          <w:szCs w:val="22"/>
        </w:rPr>
        <w:t xml:space="preserve"> for </w:t>
      </w:r>
      <w:r w:rsidR="00726EE8">
        <w:rPr>
          <w:rFonts w:ascii="Arial" w:hAnsi="Arial" w:cs="Arial"/>
          <w:color w:val="auto"/>
          <w:sz w:val="22"/>
          <w:szCs w:val="22"/>
        </w:rPr>
        <w:t>example</w:t>
      </w:r>
      <w:r w:rsidR="004612AA">
        <w:rPr>
          <w:rFonts w:ascii="Arial" w:hAnsi="Arial" w:cs="Arial"/>
          <w:color w:val="auto"/>
          <w:sz w:val="22"/>
          <w:szCs w:val="22"/>
        </w:rPr>
        <w:t>,</w:t>
      </w:r>
      <w:r>
        <w:rPr>
          <w:rFonts w:ascii="Arial" w:hAnsi="Arial" w:cs="Arial"/>
          <w:color w:val="auto"/>
          <w:sz w:val="22"/>
          <w:szCs w:val="22"/>
        </w:rPr>
        <w:t xml:space="preserve"> would allow a </w:t>
      </w:r>
      <w:r w:rsidR="00DA191F">
        <w:rPr>
          <w:rFonts w:ascii="Arial" w:hAnsi="Arial" w:cs="Arial"/>
          <w:color w:val="auto"/>
          <w:sz w:val="22"/>
          <w:szCs w:val="22"/>
        </w:rPr>
        <w:t xml:space="preserve">special </w:t>
      </w:r>
      <w:r>
        <w:rPr>
          <w:rFonts w:ascii="Arial" w:hAnsi="Arial" w:cs="Arial"/>
          <w:color w:val="auto"/>
          <w:sz w:val="22"/>
          <w:szCs w:val="22"/>
        </w:rPr>
        <w:t>Bougainville entity to be granted large-scale mining leases over all land in Bougainville not already subject to existing exploration licences or mining leases.</w:t>
      </w:r>
    </w:p>
    <w:p w14:paraId="0B8CFFE5" w14:textId="6BCE3169" w:rsidR="00360D1C" w:rsidRDefault="00202AF6" w:rsidP="009553D3">
      <w:pPr>
        <w:jc w:val="both"/>
        <w:rPr>
          <w:rFonts w:ascii="Arial" w:hAnsi="Arial" w:cs="Arial"/>
          <w:color w:val="auto"/>
          <w:sz w:val="22"/>
          <w:szCs w:val="22"/>
        </w:rPr>
      </w:pPr>
      <w:r>
        <w:rPr>
          <w:rFonts w:ascii="Arial" w:hAnsi="Arial" w:cs="Arial"/>
          <w:color w:val="auto"/>
          <w:sz w:val="22"/>
          <w:szCs w:val="22"/>
        </w:rPr>
        <w:t xml:space="preserve">These bills were introduced with </w:t>
      </w:r>
      <w:r w:rsidR="00FB466C">
        <w:rPr>
          <w:rFonts w:ascii="Arial" w:hAnsi="Arial" w:cs="Arial"/>
          <w:color w:val="auto"/>
          <w:sz w:val="22"/>
          <w:szCs w:val="22"/>
        </w:rPr>
        <w:t>inadequate</w:t>
      </w:r>
      <w:r>
        <w:rPr>
          <w:rFonts w:ascii="Arial" w:hAnsi="Arial" w:cs="Arial"/>
          <w:color w:val="auto"/>
          <w:sz w:val="22"/>
          <w:szCs w:val="22"/>
        </w:rPr>
        <w:t xml:space="preserve"> consultation and were met with wides</w:t>
      </w:r>
      <w:r w:rsidR="00587B5A">
        <w:rPr>
          <w:rFonts w:ascii="Arial" w:hAnsi="Arial" w:cs="Arial"/>
          <w:color w:val="auto"/>
          <w:sz w:val="22"/>
          <w:szCs w:val="22"/>
        </w:rPr>
        <w:t>pread opposition, including</w:t>
      </w:r>
      <w:r>
        <w:rPr>
          <w:rFonts w:ascii="Arial" w:hAnsi="Arial" w:cs="Arial"/>
          <w:color w:val="auto"/>
          <w:sz w:val="22"/>
          <w:szCs w:val="22"/>
        </w:rPr>
        <w:t xml:space="preserve"> landowners, who own Bougainville’s minerals under local law, community leaders and </w:t>
      </w:r>
      <w:r w:rsidR="001D050E">
        <w:rPr>
          <w:rFonts w:ascii="Arial" w:hAnsi="Arial" w:cs="Arial"/>
          <w:color w:val="auto"/>
          <w:sz w:val="22"/>
          <w:szCs w:val="22"/>
        </w:rPr>
        <w:t xml:space="preserve">even </w:t>
      </w:r>
      <w:r>
        <w:rPr>
          <w:rFonts w:ascii="Arial" w:hAnsi="Arial" w:cs="Arial"/>
          <w:color w:val="auto"/>
          <w:sz w:val="22"/>
          <w:szCs w:val="22"/>
        </w:rPr>
        <w:t xml:space="preserve">parliamentarians. </w:t>
      </w:r>
    </w:p>
    <w:p w14:paraId="1A197B24" w14:textId="3C4D42A5" w:rsidR="009B5631" w:rsidRDefault="0038647C" w:rsidP="009553D3">
      <w:pPr>
        <w:jc w:val="both"/>
        <w:rPr>
          <w:rFonts w:ascii="Arial" w:hAnsi="Arial" w:cs="Arial"/>
          <w:color w:val="auto"/>
          <w:sz w:val="22"/>
          <w:szCs w:val="22"/>
        </w:rPr>
      </w:pPr>
      <w:r>
        <w:rPr>
          <w:rFonts w:ascii="Arial" w:hAnsi="Arial" w:cs="Arial"/>
          <w:color w:val="auto"/>
          <w:sz w:val="22"/>
          <w:szCs w:val="22"/>
        </w:rPr>
        <w:t xml:space="preserve">In February, debate on these bills was adjourned to allow the ABG </w:t>
      </w:r>
      <w:r w:rsidR="0040496B">
        <w:rPr>
          <w:rFonts w:ascii="Arial" w:hAnsi="Arial" w:cs="Arial"/>
          <w:color w:val="auto"/>
          <w:sz w:val="22"/>
          <w:szCs w:val="22"/>
        </w:rPr>
        <w:t xml:space="preserve">Parliamentary Committee on </w:t>
      </w:r>
      <w:r>
        <w:rPr>
          <w:rFonts w:ascii="Arial" w:hAnsi="Arial" w:cs="Arial"/>
          <w:color w:val="auto"/>
          <w:sz w:val="22"/>
          <w:szCs w:val="22"/>
        </w:rPr>
        <w:t>Legislation</w:t>
      </w:r>
      <w:r w:rsidR="0040496B">
        <w:rPr>
          <w:rFonts w:ascii="Arial" w:hAnsi="Arial" w:cs="Arial"/>
          <w:color w:val="auto"/>
          <w:sz w:val="22"/>
          <w:szCs w:val="22"/>
        </w:rPr>
        <w:t xml:space="preserve"> </w:t>
      </w:r>
      <w:r>
        <w:rPr>
          <w:rFonts w:ascii="Arial" w:hAnsi="Arial" w:cs="Arial"/>
          <w:color w:val="auto"/>
          <w:sz w:val="22"/>
          <w:szCs w:val="22"/>
        </w:rPr>
        <w:t>to conduct community consultations.</w:t>
      </w:r>
      <w:r w:rsidR="009B5631">
        <w:rPr>
          <w:rFonts w:ascii="Arial" w:hAnsi="Arial" w:cs="Arial"/>
          <w:color w:val="auto"/>
          <w:sz w:val="22"/>
          <w:szCs w:val="22"/>
        </w:rPr>
        <w:t xml:space="preserve"> On invitation, I</w:t>
      </w:r>
      <w:r w:rsidR="0040496B">
        <w:rPr>
          <w:rFonts w:ascii="Arial" w:hAnsi="Arial" w:cs="Arial"/>
          <w:color w:val="auto"/>
          <w:sz w:val="22"/>
          <w:szCs w:val="22"/>
        </w:rPr>
        <w:t xml:space="preserve"> presented a submission to the C</w:t>
      </w:r>
      <w:r w:rsidR="009B5631">
        <w:rPr>
          <w:rFonts w:ascii="Arial" w:hAnsi="Arial" w:cs="Arial"/>
          <w:color w:val="auto"/>
          <w:sz w:val="22"/>
          <w:szCs w:val="22"/>
        </w:rPr>
        <w:t xml:space="preserve">ommittee in March in which the Company’s concerns were </w:t>
      </w:r>
      <w:r w:rsidR="00C35897">
        <w:rPr>
          <w:rFonts w:ascii="Arial" w:hAnsi="Arial" w:cs="Arial"/>
          <w:color w:val="auto"/>
          <w:sz w:val="22"/>
          <w:szCs w:val="22"/>
        </w:rPr>
        <w:t>detailed</w:t>
      </w:r>
      <w:r w:rsidR="009B5631">
        <w:rPr>
          <w:rFonts w:ascii="Arial" w:hAnsi="Arial" w:cs="Arial"/>
          <w:color w:val="auto"/>
          <w:sz w:val="22"/>
          <w:szCs w:val="22"/>
        </w:rPr>
        <w:t xml:space="preserve">.  </w:t>
      </w:r>
    </w:p>
    <w:p w14:paraId="6C225717" w14:textId="6B7B2BF1" w:rsidR="00FB466C" w:rsidRPr="00C35897" w:rsidRDefault="00C35897" w:rsidP="009553D3">
      <w:pPr>
        <w:jc w:val="both"/>
        <w:rPr>
          <w:rFonts w:ascii="Arial" w:hAnsi="Arial" w:cs="Arial"/>
          <w:color w:val="auto"/>
          <w:sz w:val="22"/>
          <w:szCs w:val="22"/>
        </w:rPr>
      </w:pPr>
      <w:r>
        <w:rPr>
          <w:rFonts w:ascii="Arial" w:hAnsi="Arial" w:cs="Arial"/>
          <w:color w:val="auto"/>
          <w:sz w:val="22"/>
          <w:szCs w:val="22"/>
        </w:rPr>
        <w:lastRenderedPageBreak/>
        <w:t>BCL believes these bills are unnecessary</w:t>
      </w:r>
      <w:r w:rsidR="0040496B">
        <w:rPr>
          <w:rFonts w:ascii="Arial" w:hAnsi="Arial" w:cs="Arial"/>
          <w:color w:val="auto"/>
          <w:sz w:val="22"/>
          <w:szCs w:val="22"/>
        </w:rPr>
        <w:t>.</w:t>
      </w:r>
    </w:p>
    <w:p w14:paraId="538740E0" w14:textId="1B5E28C1" w:rsidR="00202AF6" w:rsidRDefault="0038647C" w:rsidP="009553D3">
      <w:pPr>
        <w:jc w:val="both"/>
        <w:rPr>
          <w:rFonts w:ascii="Arial" w:hAnsi="Arial" w:cs="Arial"/>
          <w:color w:val="auto"/>
          <w:sz w:val="22"/>
          <w:szCs w:val="22"/>
        </w:rPr>
      </w:pPr>
      <w:r>
        <w:rPr>
          <w:rFonts w:ascii="Arial" w:hAnsi="Arial" w:cs="Arial"/>
          <w:color w:val="auto"/>
          <w:sz w:val="22"/>
          <w:szCs w:val="22"/>
        </w:rPr>
        <w:t>Parliamentary debate is expected to resume next month (June) but strong levels of opposition</w:t>
      </w:r>
      <w:r w:rsidRPr="00B01096">
        <w:rPr>
          <w:rFonts w:ascii="Arial" w:hAnsi="Arial" w:cs="Arial"/>
          <w:color w:val="0070C0"/>
          <w:sz w:val="22"/>
          <w:szCs w:val="22"/>
        </w:rPr>
        <w:t xml:space="preserve"> </w:t>
      </w:r>
      <w:r w:rsidR="00B01096" w:rsidRPr="00D94533">
        <w:rPr>
          <w:rFonts w:ascii="Arial" w:hAnsi="Arial" w:cs="Arial"/>
          <w:color w:val="auto"/>
          <w:sz w:val="22"/>
          <w:szCs w:val="22"/>
        </w:rPr>
        <w:t xml:space="preserve">appear to </w:t>
      </w:r>
      <w:r w:rsidR="002046F6">
        <w:rPr>
          <w:rFonts w:ascii="Arial" w:hAnsi="Arial" w:cs="Arial"/>
          <w:color w:val="auto"/>
          <w:sz w:val="22"/>
          <w:szCs w:val="22"/>
        </w:rPr>
        <w:t>persist</w:t>
      </w:r>
      <w:r>
        <w:rPr>
          <w:rFonts w:ascii="Arial" w:hAnsi="Arial" w:cs="Arial"/>
          <w:color w:val="auto"/>
          <w:sz w:val="22"/>
          <w:szCs w:val="22"/>
        </w:rPr>
        <w:t>.</w:t>
      </w:r>
      <w:r w:rsidR="00202AF6">
        <w:rPr>
          <w:rFonts w:ascii="Arial" w:hAnsi="Arial" w:cs="Arial"/>
          <w:color w:val="auto"/>
          <w:sz w:val="22"/>
          <w:szCs w:val="22"/>
        </w:rPr>
        <w:t xml:space="preserve"> </w:t>
      </w:r>
    </w:p>
    <w:p w14:paraId="26B8AE32" w14:textId="2EC9BC43" w:rsidR="00DA191F" w:rsidRDefault="00DA191F" w:rsidP="009553D3">
      <w:pPr>
        <w:jc w:val="both"/>
        <w:rPr>
          <w:rFonts w:ascii="Arial" w:hAnsi="Arial" w:cs="Arial"/>
          <w:color w:val="auto"/>
          <w:sz w:val="22"/>
          <w:szCs w:val="22"/>
        </w:rPr>
      </w:pPr>
      <w:r>
        <w:rPr>
          <w:rFonts w:ascii="Arial" w:hAnsi="Arial" w:cs="Arial"/>
          <w:color w:val="auto"/>
          <w:sz w:val="22"/>
          <w:szCs w:val="22"/>
        </w:rPr>
        <w:t>Separately, it is worth noting that an alternative Panguna development proposal by RTG Mining Inc. was firmly rejected by the ABG in March.</w:t>
      </w:r>
    </w:p>
    <w:p w14:paraId="43637200" w14:textId="0E1BE6B3" w:rsidR="002046F6" w:rsidRDefault="00726EE8" w:rsidP="009553D3">
      <w:pPr>
        <w:jc w:val="both"/>
        <w:rPr>
          <w:rFonts w:ascii="Arial" w:hAnsi="Arial" w:cs="Arial"/>
          <w:color w:val="auto"/>
          <w:sz w:val="22"/>
          <w:szCs w:val="22"/>
        </w:rPr>
      </w:pPr>
      <w:r>
        <w:rPr>
          <w:rFonts w:ascii="Arial" w:hAnsi="Arial" w:cs="Arial"/>
          <w:color w:val="auto"/>
          <w:sz w:val="22"/>
          <w:szCs w:val="22"/>
        </w:rPr>
        <w:t>During 2018</w:t>
      </w:r>
      <w:r w:rsidR="00DA191F">
        <w:rPr>
          <w:rFonts w:ascii="Arial" w:hAnsi="Arial" w:cs="Arial"/>
          <w:color w:val="auto"/>
          <w:sz w:val="22"/>
          <w:szCs w:val="22"/>
        </w:rPr>
        <w:t>,</w:t>
      </w:r>
      <w:r>
        <w:rPr>
          <w:rFonts w:ascii="Arial" w:hAnsi="Arial" w:cs="Arial"/>
          <w:color w:val="auto"/>
          <w:sz w:val="22"/>
          <w:szCs w:val="22"/>
        </w:rPr>
        <w:t xml:space="preserve"> BCL remained committed to respectful and ethical engagement with stakeholders in Bougainville</w:t>
      </w:r>
      <w:r w:rsidR="00E6296D">
        <w:rPr>
          <w:rFonts w:ascii="Arial" w:hAnsi="Arial" w:cs="Arial"/>
          <w:color w:val="auto"/>
          <w:sz w:val="22"/>
          <w:szCs w:val="22"/>
        </w:rPr>
        <w:t xml:space="preserve"> and </w:t>
      </w:r>
      <w:r w:rsidR="0040496B">
        <w:rPr>
          <w:rFonts w:ascii="Arial" w:hAnsi="Arial" w:cs="Arial"/>
          <w:color w:val="auto"/>
          <w:sz w:val="22"/>
          <w:szCs w:val="22"/>
        </w:rPr>
        <w:t xml:space="preserve">continues </w:t>
      </w:r>
      <w:r w:rsidR="00E6296D">
        <w:rPr>
          <w:rFonts w:ascii="Arial" w:hAnsi="Arial" w:cs="Arial"/>
          <w:color w:val="auto"/>
          <w:sz w:val="22"/>
          <w:szCs w:val="22"/>
        </w:rPr>
        <w:t>to retain strong levels of support amon</w:t>
      </w:r>
      <w:r w:rsidR="0040496B">
        <w:rPr>
          <w:rFonts w:ascii="Arial" w:hAnsi="Arial" w:cs="Arial"/>
          <w:color w:val="auto"/>
          <w:sz w:val="22"/>
          <w:szCs w:val="22"/>
        </w:rPr>
        <w:t xml:space="preserve">gst </w:t>
      </w:r>
      <w:r w:rsidR="00E6296D">
        <w:rPr>
          <w:rFonts w:ascii="Arial" w:hAnsi="Arial" w:cs="Arial"/>
          <w:color w:val="auto"/>
          <w:sz w:val="22"/>
          <w:szCs w:val="22"/>
        </w:rPr>
        <w:t xml:space="preserve">the </w:t>
      </w:r>
      <w:r w:rsidR="0040496B">
        <w:rPr>
          <w:rFonts w:ascii="Arial" w:hAnsi="Arial" w:cs="Arial"/>
          <w:color w:val="auto"/>
          <w:sz w:val="22"/>
          <w:szCs w:val="22"/>
        </w:rPr>
        <w:t>Customary Heads and L</w:t>
      </w:r>
      <w:r w:rsidR="00E6296D">
        <w:rPr>
          <w:rFonts w:ascii="Arial" w:hAnsi="Arial" w:cs="Arial"/>
          <w:color w:val="auto"/>
          <w:sz w:val="22"/>
          <w:szCs w:val="22"/>
        </w:rPr>
        <w:t>andowners.</w:t>
      </w:r>
      <w:r>
        <w:rPr>
          <w:rFonts w:ascii="Arial" w:hAnsi="Arial" w:cs="Arial"/>
          <w:color w:val="auto"/>
          <w:sz w:val="22"/>
          <w:szCs w:val="22"/>
        </w:rPr>
        <w:t xml:space="preserve"> </w:t>
      </w:r>
    </w:p>
    <w:p w14:paraId="5C10300C" w14:textId="676926A8" w:rsidR="00726EE8" w:rsidRPr="00D17CDF" w:rsidRDefault="00726EE8" w:rsidP="009553D3">
      <w:pPr>
        <w:jc w:val="both"/>
        <w:rPr>
          <w:rFonts w:ascii="Arial" w:hAnsi="Arial" w:cs="Arial"/>
          <w:color w:val="auto"/>
          <w:sz w:val="22"/>
          <w:szCs w:val="22"/>
        </w:rPr>
      </w:pPr>
      <w:r w:rsidRPr="00D17CDF">
        <w:rPr>
          <w:rFonts w:ascii="Arial" w:hAnsi="Arial" w:cs="Arial"/>
          <w:color w:val="auto"/>
          <w:sz w:val="22"/>
          <w:szCs w:val="22"/>
        </w:rPr>
        <w:t>The</w:t>
      </w:r>
      <w:r w:rsidR="00D17CDF" w:rsidRPr="00D17CDF">
        <w:rPr>
          <w:rFonts w:ascii="Arial" w:hAnsi="Arial" w:cs="Arial"/>
          <w:color w:val="auto"/>
          <w:sz w:val="22"/>
          <w:szCs w:val="22"/>
        </w:rPr>
        <w:t>re have been l</w:t>
      </w:r>
      <w:r w:rsidR="00604F89" w:rsidRPr="00D17CDF">
        <w:rPr>
          <w:rFonts w:ascii="Arial" w:hAnsi="Arial" w:cs="Arial"/>
          <w:color w:val="auto"/>
          <w:sz w:val="22"/>
          <w:szCs w:val="22"/>
        </w:rPr>
        <w:t xml:space="preserve">imited </w:t>
      </w:r>
      <w:r w:rsidR="00D17CDF" w:rsidRPr="00D17CDF">
        <w:rPr>
          <w:rFonts w:ascii="Arial" w:hAnsi="Arial" w:cs="Arial"/>
          <w:color w:val="auto"/>
          <w:sz w:val="22"/>
          <w:szCs w:val="22"/>
        </w:rPr>
        <w:t xml:space="preserve">engagements with the ABG </w:t>
      </w:r>
      <w:r w:rsidRPr="00D17CDF">
        <w:rPr>
          <w:rFonts w:ascii="Arial" w:hAnsi="Arial" w:cs="Arial"/>
          <w:color w:val="auto"/>
          <w:sz w:val="22"/>
          <w:szCs w:val="22"/>
        </w:rPr>
        <w:t>due to the ongoing Judicial Review proceedings</w:t>
      </w:r>
      <w:r w:rsidR="002046F6" w:rsidRPr="00D17CDF">
        <w:rPr>
          <w:rFonts w:ascii="Arial" w:hAnsi="Arial" w:cs="Arial"/>
          <w:color w:val="auto"/>
          <w:sz w:val="22"/>
          <w:szCs w:val="22"/>
        </w:rPr>
        <w:t xml:space="preserve"> and the ABG’s </w:t>
      </w:r>
      <w:r w:rsidR="00D17CDF" w:rsidRPr="00D17CDF">
        <w:rPr>
          <w:rFonts w:ascii="Arial" w:hAnsi="Arial" w:cs="Arial"/>
          <w:color w:val="auto"/>
          <w:sz w:val="22"/>
          <w:szCs w:val="22"/>
        </w:rPr>
        <w:t xml:space="preserve">more recent </w:t>
      </w:r>
      <w:r w:rsidR="002046F6" w:rsidRPr="00D17CDF">
        <w:rPr>
          <w:rFonts w:ascii="Arial" w:hAnsi="Arial" w:cs="Arial"/>
          <w:color w:val="auto"/>
          <w:sz w:val="22"/>
          <w:szCs w:val="22"/>
        </w:rPr>
        <w:t xml:space="preserve">interest in the </w:t>
      </w:r>
      <w:r w:rsidR="00D17CDF" w:rsidRPr="00D17CDF">
        <w:rPr>
          <w:rFonts w:ascii="Arial" w:hAnsi="Arial" w:cs="Arial"/>
          <w:color w:val="auto"/>
          <w:sz w:val="22"/>
          <w:szCs w:val="22"/>
        </w:rPr>
        <w:t>preparing for the referendum and changes to the Bougainville Mining Act</w:t>
      </w:r>
      <w:r w:rsidR="0040496B">
        <w:rPr>
          <w:rFonts w:ascii="Arial" w:hAnsi="Arial" w:cs="Arial"/>
          <w:color w:val="auto"/>
          <w:sz w:val="22"/>
          <w:szCs w:val="22"/>
        </w:rPr>
        <w:t>.</w:t>
      </w:r>
      <w:r w:rsidRPr="00D17CDF">
        <w:rPr>
          <w:rFonts w:ascii="Arial" w:hAnsi="Arial" w:cs="Arial"/>
          <w:color w:val="auto"/>
          <w:sz w:val="22"/>
          <w:szCs w:val="22"/>
        </w:rPr>
        <w:t xml:space="preserve"> </w:t>
      </w:r>
    </w:p>
    <w:p w14:paraId="2145798F" w14:textId="77777777" w:rsidR="0040496B" w:rsidRDefault="002046F6" w:rsidP="009553D3">
      <w:pPr>
        <w:jc w:val="both"/>
        <w:rPr>
          <w:rFonts w:ascii="Arial" w:hAnsi="Arial" w:cs="Arial"/>
          <w:color w:val="auto"/>
          <w:sz w:val="22"/>
          <w:szCs w:val="22"/>
        </w:rPr>
      </w:pPr>
      <w:r w:rsidRPr="00D17CDF">
        <w:rPr>
          <w:rFonts w:ascii="Arial" w:hAnsi="Arial" w:cs="Arial"/>
          <w:color w:val="auto"/>
          <w:sz w:val="22"/>
          <w:szCs w:val="22"/>
        </w:rPr>
        <w:t>Regardless, the Directors remain of the view that BCL presents the best value proposition to redevelop Panguna</w:t>
      </w:r>
      <w:r w:rsidR="009B0091" w:rsidRPr="00D17CDF">
        <w:rPr>
          <w:rFonts w:ascii="Arial" w:hAnsi="Arial" w:cs="Arial"/>
          <w:color w:val="auto"/>
          <w:sz w:val="22"/>
          <w:szCs w:val="22"/>
        </w:rPr>
        <w:t xml:space="preserve"> – particularly given the strong majority ownership stake </w:t>
      </w:r>
      <w:r w:rsidR="0040496B">
        <w:rPr>
          <w:rFonts w:ascii="Arial" w:hAnsi="Arial" w:cs="Arial"/>
          <w:color w:val="auto"/>
          <w:sz w:val="22"/>
          <w:szCs w:val="22"/>
        </w:rPr>
        <w:t>that</w:t>
      </w:r>
      <w:r w:rsidR="001D050E">
        <w:rPr>
          <w:rFonts w:ascii="Arial" w:hAnsi="Arial" w:cs="Arial"/>
          <w:color w:val="auto"/>
          <w:sz w:val="22"/>
          <w:szCs w:val="22"/>
        </w:rPr>
        <w:t xml:space="preserve"> </w:t>
      </w:r>
      <w:r w:rsidR="009B0091" w:rsidRPr="00D17CDF">
        <w:rPr>
          <w:rFonts w:ascii="Arial" w:hAnsi="Arial" w:cs="Arial"/>
          <w:color w:val="auto"/>
          <w:sz w:val="22"/>
          <w:szCs w:val="22"/>
        </w:rPr>
        <w:t>the people of PNG and Bougainville have in the Company –</w:t>
      </w:r>
      <w:r w:rsidRPr="00D17CDF">
        <w:rPr>
          <w:rFonts w:ascii="Arial" w:hAnsi="Arial" w:cs="Arial"/>
          <w:color w:val="auto"/>
          <w:sz w:val="22"/>
          <w:szCs w:val="22"/>
        </w:rPr>
        <w:t xml:space="preserve"> and continu</w:t>
      </w:r>
      <w:r w:rsidR="009B0091" w:rsidRPr="00D17CDF">
        <w:rPr>
          <w:rFonts w:ascii="Arial" w:hAnsi="Arial" w:cs="Arial"/>
          <w:color w:val="auto"/>
          <w:sz w:val="22"/>
          <w:szCs w:val="22"/>
        </w:rPr>
        <w:t>e</w:t>
      </w:r>
      <w:r w:rsidRPr="00D17CDF">
        <w:rPr>
          <w:rFonts w:ascii="Arial" w:hAnsi="Arial" w:cs="Arial"/>
          <w:color w:val="auto"/>
          <w:sz w:val="22"/>
          <w:szCs w:val="22"/>
        </w:rPr>
        <w:t xml:space="preserve"> to</w:t>
      </w:r>
      <w:r w:rsidR="0040496B">
        <w:rPr>
          <w:rFonts w:ascii="Arial" w:hAnsi="Arial" w:cs="Arial"/>
          <w:color w:val="auto"/>
          <w:sz w:val="22"/>
          <w:szCs w:val="22"/>
        </w:rPr>
        <w:t xml:space="preserve"> work towards this eventuality.</w:t>
      </w:r>
    </w:p>
    <w:p w14:paraId="2BDF49C8" w14:textId="2D6DF4C8" w:rsidR="00726EE8" w:rsidRDefault="0040496B" w:rsidP="009553D3">
      <w:pPr>
        <w:jc w:val="both"/>
        <w:rPr>
          <w:rFonts w:ascii="Arial" w:hAnsi="Arial" w:cs="Arial"/>
          <w:color w:val="auto"/>
          <w:sz w:val="22"/>
          <w:szCs w:val="22"/>
        </w:rPr>
      </w:pPr>
      <w:r>
        <w:rPr>
          <w:rFonts w:ascii="Arial" w:hAnsi="Arial" w:cs="Arial"/>
          <w:color w:val="auto"/>
          <w:sz w:val="22"/>
          <w:szCs w:val="22"/>
        </w:rPr>
        <w:t>T</w:t>
      </w:r>
      <w:r w:rsidR="00D17CDF" w:rsidRPr="0046273A">
        <w:rPr>
          <w:rFonts w:ascii="Arial" w:hAnsi="Arial" w:cs="Arial"/>
          <w:color w:val="auto"/>
          <w:sz w:val="22"/>
          <w:szCs w:val="22"/>
        </w:rPr>
        <w:t xml:space="preserve">he Company </w:t>
      </w:r>
      <w:r w:rsidR="0046273A" w:rsidRPr="0046273A">
        <w:rPr>
          <w:rFonts w:ascii="Arial" w:hAnsi="Arial" w:cs="Arial"/>
          <w:color w:val="auto"/>
          <w:sz w:val="22"/>
          <w:szCs w:val="22"/>
        </w:rPr>
        <w:t xml:space="preserve">is embarking on a </w:t>
      </w:r>
      <w:r w:rsidR="00727E9A" w:rsidRPr="0046273A">
        <w:rPr>
          <w:rFonts w:ascii="Arial" w:hAnsi="Arial" w:cs="Arial"/>
          <w:color w:val="auto"/>
          <w:sz w:val="22"/>
          <w:szCs w:val="22"/>
        </w:rPr>
        <w:t>critical</w:t>
      </w:r>
      <w:r w:rsidR="00D17CDF" w:rsidRPr="0046273A">
        <w:rPr>
          <w:rFonts w:ascii="Arial" w:hAnsi="Arial" w:cs="Arial"/>
          <w:color w:val="auto"/>
          <w:sz w:val="22"/>
          <w:szCs w:val="22"/>
        </w:rPr>
        <w:t xml:space="preserve"> </w:t>
      </w:r>
      <w:r w:rsidR="0046273A" w:rsidRPr="0046273A">
        <w:rPr>
          <w:rFonts w:ascii="Arial" w:hAnsi="Arial" w:cs="Arial"/>
          <w:color w:val="auto"/>
          <w:sz w:val="22"/>
          <w:szCs w:val="22"/>
        </w:rPr>
        <w:t>r</w:t>
      </w:r>
      <w:r w:rsidR="00D17CDF" w:rsidRPr="0046273A">
        <w:rPr>
          <w:rFonts w:ascii="Arial" w:hAnsi="Arial" w:cs="Arial"/>
          <w:color w:val="auto"/>
          <w:sz w:val="22"/>
          <w:szCs w:val="22"/>
        </w:rPr>
        <w:t>eview</w:t>
      </w:r>
      <w:r w:rsidR="0046273A" w:rsidRPr="0046273A">
        <w:rPr>
          <w:rFonts w:ascii="Arial" w:hAnsi="Arial" w:cs="Arial"/>
          <w:color w:val="auto"/>
          <w:sz w:val="22"/>
          <w:szCs w:val="22"/>
        </w:rPr>
        <w:t xml:space="preserve"> to update the Panguna </w:t>
      </w:r>
      <w:r w:rsidR="00D94533">
        <w:rPr>
          <w:rFonts w:ascii="Arial" w:hAnsi="Arial" w:cs="Arial"/>
          <w:color w:val="auto"/>
          <w:sz w:val="22"/>
          <w:szCs w:val="22"/>
        </w:rPr>
        <w:t>p</w:t>
      </w:r>
      <w:r>
        <w:rPr>
          <w:rFonts w:ascii="Arial" w:hAnsi="Arial" w:cs="Arial"/>
          <w:color w:val="auto"/>
          <w:sz w:val="22"/>
          <w:szCs w:val="22"/>
        </w:rPr>
        <w:t>roject economic</w:t>
      </w:r>
      <w:r w:rsidR="0046273A" w:rsidRPr="0046273A">
        <w:rPr>
          <w:rFonts w:ascii="Arial" w:hAnsi="Arial" w:cs="Arial"/>
          <w:color w:val="auto"/>
          <w:sz w:val="22"/>
          <w:szCs w:val="22"/>
        </w:rPr>
        <w:t xml:space="preserve">s </w:t>
      </w:r>
      <w:r w:rsidR="00727E9A" w:rsidRPr="0046273A">
        <w:rPr>
          <w:rFonts w:ascii="Arial" w:hAnsi="Arial" w:cs="Arial"/>
          <w:color w:val="auto"/>
          <w:sz w:val="22"/>
          <w:szCs w:val="22"/>
        </w:rPr>
        <w:t xml:space="preserve">and </w:t>
      </w:r>
      <w:r w:rsidR="0046273A" w:rsidRPr="0046273A">
        <w:rPr>
          <w:rFonts w:ascii="Arial" w:hAnsi="Arial" w:cs="Arial"/>
          <w:color w:val="auto"/>
          <w:sz w:val="22"/>
          <w:szCs w:val="22"/>
        </w:rPr>
        <w:t xml:space="preserve">is also </w:t>
      </w:r>
      <w:r w:rsidR="002046F6" w:rsidRPr="0046273A">
        <w:rPr>
          <w:rFonts w:ascii="Arial" w:hAnsi="Arial" w:cs="Arial"/>
          <w:color w:val="auto"/>
          <w:sz w:val="22"/>
          <w:szCs w:val="22"/>
        </w:rPr>
        <w:t>exploring opportunities with p</w:t>
      </w:r>
      <w:r w:rsidR="00DA191F" w:rsidRPr="0046273A">
        <w:rPr>
          <w:rFonts w:ascii="Arial" w:hAnsi="Arial" w:cs="Arial"/>
          <w:color w:val="auto"/>
          <w:sz w:val="22"/>
          <w:szCs w:val="22"/>
        </w:rPr>
        <w:t>rospective development</w:t>
      </w:r>
      <w:r w:rsidR="002046F6" w:rsidRPr="0046273A">
        <w:rPr>
          <w:rFonts w:ascii="Arial" w:hAnsi="Arial" w:cs="Arial"/>
          <w:color w:val="auto"/>
          <w:sz w:val="22"/>
          <w:szCs w:val="22"/>
        </w:rPr>
        <w:t xml:space="preserve"> partners and investors </w:t>
      </w:r>
      <w:r w:rsidR="0046273A" w:rsidRPr="0046273A">
        <w:rPr>
          <w:rFonts w:ascii="Arial" w:hAnsi="Arial" w:cs="Arial"/>
          <w:color w:val="auto"/>
          <w:sz w:val="22"/>
          <w:szCs w:val="22"/>
        </w:rPr>
        <w:t xml:space="preserve">which best </w:t>
      </w:r>
      <w:r w:rsidR="00E6296D" w:rsidRPr="0046273A">
        <w:rPr>
          <w:rFonts w:ascii="Arial" w:hAnsi="Arial" w:cs="Arial"/>
          <w:color w:val="auto"/>
          <w:sz w:val="22"/>
          <w:szCs w:val="22"/>
        </w:rPr>
        <w:t>align</w:t>
      </w:r>
      <w:r w:rsidR="002046F6" w:rsidRPr="0046273A">
        <w:rPr>
          <w:rFonts w:ascii="Arial" w:hAnsi="Arial" w:cs="Arial"/>
          <w:color w:val="auto"/>
          <w:sz w:val="22"/>
          <w:szCs w:val="22"/>
        </w:rPr>
        <w:t xml:space="preserve"> with our redevelopment proposal</w:t>
      </w:r>
      <w:r w:rsidR="00DA191F" w:rsidRPr="0046273A">
        <w:rPr>
          <w:rFonts w:ascii="Arial" w:hAnsi="Arial" w:cs="Arial"/>
          <w:color w:val="auto"/>
          <w:sz w:val="22"/>
          <w:szCs w:val="22"/>
        </w:rPr>
        <w:t>.</w:t>
      </w:r>
      <w:r w:rsidR="008836B2">
        <w:rPr>
          <w:rFonts w:ascii="Arial" w:hAnsi="Arial" w:cs="Arial"/>
          <w:color w:val="auto"/>
          <w:sz w:val="22"/>
          <w:szCs w:val="22"/>
        </w:rPr>
        <w:t xml:space="preserve"> BCL recognises that there are legacy issues that need to be addressed.</w:t>
      </w:r>
    </w:p>
    <w:p w14:paraId="651976E9" w14:textId="27642241" w:rsidR="00D94533" w:rsidRDefault="00D32A7E" w:rsidP="009553D3">
      <w:pPr>
        <w:jc w:val="both"/>
        <w:rPr>
          <w:rFonts w:ascii="Arial" w:hAnsi="Arial" w:cs="Arial"/>
          <w:color w:val="auto"/>
          <w:sz w:val="22"/>
          <w:szCs w:val="22"/>
        </w:rPr>
      </w:pPr>
      <w:r>
        <w:rPr>
          <w:rFonts w:ascii="Arial" w:hAnsi="Arial" w:cs="Arial"/>
          <w:color w:val="auto"/>
          <w:sz w:val="22"/>
          <w:szCs w:val="22"/>
        </w:rPr>
        <w:t>The ABG and the Independent State of Papua New Guinea remain BCL’s</w:t>
      </w:r>
      <w:r w:rsidR="00B57DCD">
        <w:rPr>
          <w:rFonts w:ascii="Arial" w:hAnsi="Arial" w:cs="Arial"/>
          <w:color w:val="auto"/>
          <w:sz w:val="22"/>
          <w:szCs w:val="22"/>
        </w:rPr>
        <w:t xml:space="preserve"> equal largest</w:t>
      </w:r>
      <w:r>
        <w:rPr>
          <w:rFonts w:ascii="Arial" w:hAnsi="Arial" w:cs="Arial"/>
          <w:color w:val="auto"/>
          <w:sz w:val="22"/>
          <w:szCs w:val="22"/>
        </w:rPr>
        <w:t xml:space="preserve"> shareholders, each owning 36.4 per cent of the Company’s shares</w:t>
      </w:r>
      <w:r w:rsidR="00B57DCD">
        <w:rPr>
          <w:rFonts w:ascii="Arial" w:hAnsi="Arial" w:cs="Arial"/>
          <w:color w:val="auto"/>
          <w:sz w:val="22"/>
          <w:szCs w:val="22"/>
        </w:rPr>
        <w:t>.</w:t>
      </w:r>
      <w:r w:rsidR="008836B2">
        <w:rPr>
          <w:rFonts w:ascii="Arial" w:hAnsi="Arial" w:cs="Arial"/>
          <w:color w:val="auto"/>
          <w:sz w:val="22"/>
          <w:szCs w:val="22"/>
        </w:rPr>
        <w:t xml:space="preserve"> The Prime Minister of Papua </w:t>
      </w:r>
      <w:r w:rsidR="009553D3">
        <w:rPr>
          <w:rFonts w:ascii="Arial" w:hAnsi="Arial" w:cs="Arial"/>
          <w:color w:val="auto"/>
          <w:sz w:val="22"/>
          <w:szCs w:val="22"/>
        </w:rPr>
        <w:t>New Guinea</w:t>
      </w:r>
      <w:r w:rsidR="008836B2">
        <w:rPr>
          <w:rFonts w:ascii="Arial" w:hAnsi="Arial" w:cs="Arial"/>
          <w:color w:val="auto"/>
          <w:sz w:val="22"/>
          <w:szCs w:val="22"/>
        </w:rPr>
        <w:t xml:space="preserve"> has made a commitment to transfer 17.4% of </w:t>
      </w:r>
      <w:r w:rsidR="009553D3">
        <w:rPr>
          <w:rFonts w:ascii="Arial" w:hAnsi="Arial" w:cs="Arial"/>
          <w:color w:val="auto"/>
          <w:sz w:val="22"/>
          <w:szCs w:val="22"/>
        </w:rPr>
        <w:t>its</w:t>
      </w:r>
      <w:r w:rsidR="008836B2">
        <w:rPr>
          <w:rFonts w:ascii="Arial" w:hAnsi="Arial" w:cs="Arial"/>
          <w:color w:val="auto"/>
          <w:sz w:val="22"/>
          <w:szCs w:val="22"/>
        </w:rPr>
        <w:t xml:space="preserve"> shares to the Panguna Landowners and the people of Bougainville.</w:t>
      </w:r>
    </w:p>
    <w:p w14:paraId="23FE3148" w14:textId="0CC6981F" w:rsidR="00F528EC" w:rsidRDefault="00096AB4" w:rsidP="009553D3">
      <w:pPr>
        <w:jc w:val="both"/>
        <w:rPr>
          <w:rFonts w:ascii="Arial" w:hAnsi="Arial" w:cs="Arial"/>
          <w:color w:val="auto"/>
          <w:sz w:val="22"/>
          <w:szCs w:val="22"/>
        </w:rPr>
      </w:pPr>
      <w:r>
        <w:rPr>
          <w:rFonts w:ascii="Arial" w:hAnsi="Arial" w:cs="Arial"/>
          <w:color w:val="auto"/>
          <w:sz w:val="22"/>
          <w:szCs w:val="22"/>
        </w:rPr>
        <w:t>In 2018</w:t>
      </w:r>
      <w:r w:rsidR="00B57DCD">
        <w:rPr>
          <w:rFonts w:ascii="Arial" w:hAnsi="Arial" w:cs="Arial"/>
          <w:color w:val="auto"/>
          <w:sz w:val="22"/>
          <w:szCs w:val="22"/>
        </w:rPr>
        <w:t>,</w:t>
      </w:r>
      <w:r>
        <w:rPr>
          <w:rFonts w:ascii="Arial" w:hAnsi="Arial" w:cs="Arial"/>
          <w:color w:val="auto"/>
          <w:sz w:val="22"/>
          <w:szCs w:val="22"/>
        </w:rPr>
        <w:t xml:space="preserve"> </w:t>
      </w:r>
      <w:r w:rsidR="00B57DCD">
        <w:rPr>
          <w:rFonts w:ascii="Arial" w:hAnsi="Arial" w:cs="Arial"/>
          <w:color w:val="auto"/>
          <w:sz w:val="22"/>
          <w:szCs w:val="22"/>
        </w:rPr>
        <w:t xml:space="preserve">BCL was pleased to </w:t>
      </w:r>
      <w:r>
        <w:rPr>
          <w:rFonts w:ascii="Arial" w:hAnsi="Arial" w:cs="Arial"/>
          <w:color w:val="auto"/>
          <w:sz w:val="22"/>
          <w:szCs w:val="22"/>
        </w:rPr>
        <w:t xml:space="preserve">progress </w:t>
      </w:r>
      <w:r w:rsidR="00B57DCD">
        <w:rPr>
          <w:rFonts w:ascii="Arial" w:hAnsi="Arial" w:cs="Arial"/>
          <w:color w:val="auto"/>
          <w:sz w:val="22"/>
          <w:szCs w:val="22"/>
        </w:rPr>
        <w:t>our</w:t>
      </w:r>
      <w:r>
        <w:rPr>
          <w:rFonts w:ascii="Arial" w:hAnsi="Arial" w:cs="Arial"/>
          <w:color w:val="auto"/>
          <w:sz w:val="22"/>
          <w:szCs w:val="22"/>
        </w:rPr>
        <w:t xml:space="preserve"> community investment program in cooperation with ABG departments and other groups.</w:t>
      </w:r>
    </w:p>
    <w:p w14:paraId="60CC9802" w14:textId="754CFD76" w:rsidR="00096AB4" w:rsidRDefault="00096AB4" w:rsidP="009553D3">
      <w:pPr>
        <w:jc w:val="both"/>
        <w:rPr>
          <w:rFonts w:ascii="Arial" w:hAnsi="Arial" w:cs="Arial"/>
          <w:color w:val="auto"/>
          <w:sz w:val="22"/>
          <w:szCs w:val="22"/>
        </w:rPr>
      </w:pPr>
      <w:r>
        <w:rPr>
          <w:rFonts w:ascii="Arial" w:hAnsi="Arial" w:cs="Arial"/>
          <w:color w:val="auto"/>
          <w:sz w:val="22"/>
          <w:szCs w:val="22"/>
        </w:rPr>
        <w:t xml:space="preserve">Through this program </w:t>
      </w:r>
      <w:r w:rsidR="00B57DCD">
        <w:rPr>
          <w:rFonts w:ascii="Arial" w:hAnsi="Arial" w:cs="Arial"/>
          <w:color w:val="auto"/>
          <w:sz w:val="22"/>
          <w:szCs w:val="22"/>
        </w:rPr>
        <w:t>the Company</w:t>
      </w:r>
      <w:r>
        <w:rPr>
          <w:rFonts w:ascii="Arial" w:hAnsi="Arial" w:cs="Arial"/>
          <w:color w:val="auto"/>
          <w:sz w:val="22"/>
          <w:szCs w:val="22"/>
        </w:rPr>
        <w:t xml:space="preserve"> </w:t>
      </w:r>
      <w:r w:rsidR="0020052E">
        <w:rPr>
          <w:rFonts w:ascii="Arial" w:hAnsi="Arial" w:cs="Arial"/>
          <w:color w:val="auto"/>
          <w:sz w:val="22"/>
          <w:szCs w:val="22"/>
        </w:rPr>
        <w:t xml:space="preserve">provides support for worthwhile community projects in Central Bougainville in areas like education, health, </w:t>
      </w:r>
      <w:r w:rsidR="00FE7CF6" w:rsidRPr="00B57DCD">
        <w:rPr>
          <w:rFonts w:ascii="Arial" w:hAnsi="Arial" w:cs="Arial"/>
          <w:color w:val="auto"/>
          <w:sz w:val="22"/>
          <w:szCs w:val="22"/>
        </w:rPr>
        <w:t>agriculture</w:t>
      </w:r>
      <w:r w:rsidR="00FE7CF6">
        <w:rPr>
          <w:rFonts w:ascii="Arial" w:hAnsi="Arial" w:cs="Arial"/>
          <w:color w:val="auto"/>
          <w:sz w:val="22"/>
          <w:szCs w:val="22"/>
        </w:rPr>
        <w:t xml:space="preserve"> </w:t>
      </w:r>
      <w:r w:rsidR="0020052E">
        <w:rPr>
          <w:rFonts w:ascii="Arial" w:hAnsi="Arial" w:cs="Arial"/>
          <w:color w:val="auto"/>
          <w:sz w:val="22"/>
          <w:szCs w:val="22"/>
        </w:rPr>
        <w:t>and sport.</w:t>
      </w:r>
    </w:p>
    <w:p w14:paraId="60FF945F" w14:textId="683B4F98" w:rsidR="0020052E" w:rsidRDefault="0020052E" w:rsidP="009553D3">
      <w:pPr>
        <w:jc w:val="both"/>
        <w:rPr>
          <w:rFonts w:ascii="Arial" w:hAnsi="Arial" w:cs="Arial"/>
          <w:color w:val="auto"/>
          <w:sz w:val="22"/>
          <w:szCs w:val="22"/>
        </w:rPr>
      </w:pPr>
      <w:r>
        <w:rPr>
          <w:rFonts w:ascii="Arial" w:hAnsi="Arial" w:cs="Arial"/>
          <w:color w:val="auto"/>
          <w:sz w:val="22"/>
          <w:szCs w:val="22"/>
        </w:rPr>
        <w:t xml:space="preserve">Last November we expanded our footprint in Bougainville with the establishment of an office in Arawa to complement our Buka office. The Arawa office is being upgraded and serves as a </w:t>
      </w:r>
      <w:r w:rsidR="00BE134D">
        <w:rPr>
          <w:rFonts w:ascii="Arial" w:hAnsi="Arial" w:cs="Arial"/>
          <w:color w:val="auto"/>
          <w:sz w:val="22"/>
          <w:szCs w:val="22"/>
        </w:rPr>
        <w:t xml:space="preserve">more </w:t>
      </w:r>
      <w:r>
        <w:rPr>
          <w:rFonts w:ascii="Arial" w:hAnsi="Arial" w:cs="Arial"/>
          <w:color w:val="auto"/>
          <w:sz w:val="22"/>
          <w:szCs w:val="22"/>
        </w:rPr>
        <w:t>cen</w:t>
      </w:r>
      <w:r w:rsidR="00587B5A">
        <w:rPr>
          <w:rFonts w:ascii="Arial" w:hAnsi="Arial" w:cs="Arial"/>
          <w:color w:val="auto"/>
          <w:sz w:val="22"/>
          <w:szCs w:val="22"/>
        </w:rPr>
        <w:t>tral point of coordination for c</w:t>
      </w:r>
      <w:r>
        <w:rPr>
          <w:rFonts w:ascii="Arial" w:hAnsi="Arial" w:cs="Arial"/>
          <w:color w:val="auto"/>
          <w:sz w:val="22"/>
          <w:szCs w:val="22"/>
        </w:rPr>
        <w:t>ompany activities.</w:t>
      </w:r>
      <w:r w:rsidR="001D050E">
        <w:rPr>
          <w:rFonts w:ascii="Arial" w:hAnsi="Arial" w:cs="Arial"/>
          <w:color w:val="auto"/>
          <w:sz w:val="22"/>
          <w:szCs w:val="22"/>
        </w:rPr>
        <w:t xml:space="preserve"> BCL has </w:t>
      </w:r>
      <w:r w:rsidR="008836B2">
        <w:rPr>
          <w:rFonts w:ascii="Arial" w:hAnsi="Arial" w:cs="Arial"/>
          <w:color w:val="auto"/>
          <w:sz w:val="22"/>
          <w:szCs w:val="22"/>
        </w:rPr>
        <w:t xml:space="preserve">a </w:t>
      </w:r>
      <w:r w:rsidR="001D050E">
        <w:rPr>
          <w:rFonts w:ascii="Arial" w:hAnsi="Arial" w:cs="Arial"/>
          <w:color w:val="auto"/>
          <w:sz w:val="22"/>
          <w:szCs w:val="22"/>
        </w:rPr>
        <w:t xml:space="preserve">significant administrative and management </w:t>
      </w:r>
      <w:r w:rsidR="008836B2">
        <w:rPr>
          <w:rFonts w:ascii="Arial" w:hAnsi="Arial" w:cs="Arial"/>
          <w:color w:val="auto"/>
          <w:sz w:val="22"/>
          <w:szCs w:val="22"/>
        </w:rPr>
        <w:t>presence</w:t>
      </w:r>
      <w:r w:rsidR="001D050E">
        <w:rPr>
          <w:rFonts w:ascii="Arial" w:hAnsi="Arial" w:cs="Arial"/>
          <w:color w:val="auto"/>
          <w:sz w:val="22"/>
          <w:szCs w:val="22"/>
        </w:rPr>
        <w:t xml:space="preserve"> in Bougainville and PNG. </w:t>
      </w:r>
    </w:p>
    <w:p w14:paraId="27C799E7" w14:textId="1343A594" w:rsidR="008030AD" w:rsidRDefault="008836B2" w:rsidP="009553D3">
      <w:pPr>
        <w:jc w:val="both"/>
        <w:rPr>
          <w:rFonts w:ascii="Arial" w:hAnsi="Arial" w:cs="Arial"/>
          <w:color w:val="auto"/>
          <w:sz w:val="22"/>
          <w:szCs w:val="22"/>
        </w:rPr>
      </w:pPr>
      <w:r>
        <w:rPr>
          <w:rFonts w:ascii="Arial" w:hAnsi="Arial" w:cs="Arial"/>
          <w:color w:val="auto"/>
          <w:sz w:val="22"/>
          <w:szCs w:val="22"/>
        </w:rPr>
        <w:t xml:space="preserve">BCL </w:t>
      </w:r>
      <w:r w:rsidR="008030AD">
        <w:rPr>
          <w:rFonts w:ascii="Arial" w:hAnsi="Arial" w:cs="Arial"/>
          <w:color w:val="auto"/>
          <w:sz w:val="22"/>
          <w:szCs w:val="22"/>
        </w:rPr>
        <w:t>respects</w:t>
      </w:r>
      <w:r w:rsidR="0020052E">
        <w:rPr>
          <w:rFonts w:ascii="Arial" w:hAnsi="Arial" w:cs="Arial"/>
          <w:color w:val="auto"/>
          <w:sz w:val="22"/>
          <w:szCs w:val="22"/>
        </w:rPr>
        <w:t xml:space="preserve"> the Bougainville Peace Agreement</w:t>
      </w:r>
      <w:r w:rsidR="008030AD">
        <w:rPr>
          <w:rFonts w:ascii="Arial" w:hAnsi="Arial" w:cs="Arial"/>
          <w:color w:val="auto"/>
          <w:sz w:val="22"/>
          <w:szCs w:val="22"/>
        </w:rPr>
        <w:t xml:space="preserve"> and efforts to promote unity.</w:t>
      </w:r>
      <w:r w:rsidR="00CD7D18">
        <w:rPr>
          <w:rFonts w:ascii="Arial" w:hAnsi="Arial" w:cs="Arial"/>
          <w:color w:val="auto"/>
          <w:sz w:val="22"/>
          <w:szCs w:val="22"/>
        </w:rPr>
        <w:t xml:space="preserve"> As a reflection of this we will </w:t>
      </w:r>
      <w:r>
        <w:rPr>
          <w:rFonts w:ascii="Arial" w:hAnsi="Arial" w:cs="Arial"/>
          <w:color w:val="auto"/>
          <w:sz w:val="22"/>
          <w:szCs w:val="22"/>
        </w:rPr>
        <w:t xml:space="preserve">ensure our </w:t>
      </w:r>
      <w:r w:rsidR="00CD7D18">
        <w:rPr>
          <w:rFonts w:ascii="Arial" w:hAnsi="Arial" w:cs="Arial"/>
          <w:color w:val="auto"/>
          <w:sz w:val="22"/>
          <w:szCs w:val="22"/>
        </w:rPr>
        <w:t>on-the-ground activities</w:t>
      </w:r>
      <w:r>
        <w:rPr>
          <w:rFonts w:ascii="Arial" w:hAnsi="Arial" w:cs="Arial"/>
          <w:color w:val="auto"/>
          <w:sz w:val="22"/>
          <w:szCs w:val="22"/>
        </w:rPr>
        <w:t xml:space="preserve"> do not impact on </w:t>
      </w:r>
      <w:r w:rsidR="00CD7D18">
        <w:rPr>
          <w:rFonts w:ascii="Arial" w:hAnsi="Arial" w:cs="Arial"/>
          <w:color w:val="auto"/>
          <w:sz w:val="22"/>
          <w:szCs w:val="22"/>
        </w:rPr>
        <w:t>the referendum, which is scheduled for the 17</w:t>
      </w:r>
      <w:r w:rsidR="00CD7D18" w:rsidRPr="00CD7D18">
        <w:rPr>
          <w:rFonts w:ascii="Arial" w:hAnsi="Arial" w:cs="Arial"/>
          <w:color w:val="auto"/>
          <w:sz w:val="22"/>
          <w:szCs w:val="22"/>
          <w:vertAlign w:val="superscript"/>
        </w:rPr>
        <w:t>th</w:t>
      </w:r>
      <w:r>
        <w:rPr>
          <w:rFonts w:ascii="Arial" w:hAnsi="Arial" w:cs="Arial"/>
          <w:color w:val="auto"/>
          <w:sz w:val="22"/>
          <w:szCs w:val="22"/>
        </w:rPr>
        <w:t xml:space="preserve"> October this year</w:t>
      </w:r>
      <w:r w:rsidR="00CD7D18">
        <w:rPr>
          <w:rFonts w:ascii="Arial" w:hAnsi="Arial" w:cs="Arial"/>
          <w:color w:val="auto"/>
          <w:sz w:val="22"/>
          <w:szCs w:val="22"/>
        </w:rPr>
        <w:t>.</w:t>
      </w:r>
      <w:r w:rsidR="001D050E">
        <w:rPr>
          <w:rFonts w:ascii="Arial" w:hAnsi="Arial" w:cs="Arial"/>
          <w:color w:val="auto"/>
          <w:sz w:val="22"/>
          <w:szCs w:val="22"/>
        </w:rPr>
        <w:t xml:space="preserve"> </w:t>
      </w:r>
    </w:p>
    <w:p w14:paraId="12C866C3" w14:textId="025349BA" w:rsidR="00A8455C" w:rsidRDefault="00B57DCD" w:rsidP="009553D3">
      <w:pPr>
        <w:jc w:val="both"/>
        <w:rPr>
          <w:rFonts w:ascii="Arial" w:hAnsi="Arial" w:cs="Arial"/>
          <w:color w:val="auto"/>
          <w:sz w:val="22"/>
          <w:szCs w:val="22"/>
        </w:rPr>
      </w:pPr>
      <w:r>
        <w:rPr>
          <w:rFonts w:ascii="Arial" w:hAnsi="Arial" w:cs="Arial"/>
          <w:color w:val="auto"/>
          <w:sz w:val="22"/>
          <w:szCs w:val="22"/>
        </w:rPr>
        <w:t xml:space="preserve">It is important to </w:t>
      </w:r>
      <w:r w:rsidR="000A5483">
        <w:rPr>
          <w:rFonts w:ascii="Arial" w:hAnsi="Arial" w:cs="Arial"/>
          <w:color w:val="auto"/>
          <w:sz w:val="22"/>
          <w:szCs w:val="22"/>
        </w:rPr>
        <w:t>note</w:t>
      </w:r>
      <w:r>
        <w:rPr>
          <w:rFonts w:ascii="Arial" w:hAnsi="Arial" w:cs="Arial"/>
          <w:color w:val="auto"/>
          <w:sz w:val="22"/>
          <w:szCs w:val="22"/>
        </w:rPr>
        <w:t xml:space="preserve"> that in order to realise the Panguna </w:t>
      </w:r>
      <w:r w:rsidR="003352CC">
        <w:rPr>
          <w:rFonts w:ascii="Arial" w:hAnsi="Arial" w:cs="Arial"/>
          <w:color w:val="auto"/>
          <w:sz w:val="22"/>
          <w:szCs w:val="22"/>
        </w:rPr>
        <w:t>re</w:t>
      </w:r>
      <w:r w:rsidR="000A5483">
        <w:rPr>
          <w:rFonts w:ascii="Arial" w:hAnsi="Arial" w:cs="Arial"/>
          <w:color w:val="auto"/>
          <w:sz w:val="22"/>
          <w:szCs w:val="22"/>
        </w:rPr>
        <w:t>development</w:t>
      </w:r>
      <w:r>
        <w:rPr>
          <w:rFonts w:ascii="Arial" w:hAnsi="Arial" w:cs="Arial"/>
          <w:color w:val="auto"/>
          <w:sz w:val="22"/>
          <w:szCs w:val="22"/>
        </w:rPr>
        <w:t xml:space="preserve"> vision all stakeholders must work together</w:t>
      </w:r>
      <w:r w:rsidR="000A5483">
        <w:rPr>
          <w:rFonts w:ascii="Arial" w:hAnsi="Arial" w:cs="Arial"/>
          <w:color w:val="auto"/>
          <w:sz w:val="22"/>
          <w:szCs w:val="22"/>
        </w:rPr>
        <w:t xml:space="preserve">, bearing in mind the </w:t>
      </w:r>
      <w:r w:rsidR="008836B2">
        <w:rPr>
          <w:rFonts w:ascii="Arial" w:hAnsi="Arial" w:cs="Arial"/>
          <w:color w:val="auto"/>
          <w:sz w:val="22"/>
          <w:szCs w:val="22"/>
        </w:rPr>
        <w:t xml:space="preserve">types of challenges </w:t>
      </w:r>
      <w:r w:rsidR="000A5483">
        <w:rPr>
          <w:rFonts w:ascii="Arial" w:hAnsi="Arial" w:cs="Arial"/>
          <w:color w:val="auto"/>
          <w:sz w:val="22"/>
          <w:szCs w:val="22"/>
        </w:rPr>
        <w:t xml:space="preserve">that </w:t>
      </w:r>
      <w:r w:rsidR="00865A16">
        <w:rPr>
          <w:rFonts w:ascii="Arial" w:hAnsi="Arial" w:cs="Arial"/>
          <w:color w:val="auto"/>
          <w:sz w:val="22"/>
          <w:szCs w:val="22"/>
        </w:rPr>
        <w:t xml:space="preserve">a project of </w:t>
      </w:r>
      <w:r w:rsidR="00A8455C">
        <w:rPr>
          <w:rFonts w:ascii="Arial" w:hAnsi="Arial" w:cs="Arial"/>
          <w:color w:val="auto"/>
          <w:sz w:val="22"/>
          <w:szCs w:val="22"/>
        </w:rPr>
        <w:t>this complexity presents</w:t>
      </w:r>
      <w:r w:rsidR="000A5483">
        <w:rPr>
          <w:rFonts w:ascii="Arial" w:hAnsi="Arial" w:cs="Arial"/>
          <w:color w:val="auto"/>
          <w:sz w:val="22"/>
          <w:szCs w:val="22"/>
        </w:rPr>
        <w:t xml:space="preserve">. </w:t>
      </w:r>
    </w:p>
    <w:p w14:paraId="63723D9F" w14:textId="0C5AFC58" w:rsidR="003352CC" w:rsidRDefault="000A5483" w:rsidP="009553D3">
      <w:pPr>
        <w:jc w:val="both"/>
        <w:rPr>
          <w:rFonts w:ascii="Arial" w:hAnsi="Arial" w:cs="Arial"/>
          <w:color w:val="auto"/>
          <w:sz w:val="22"/>
          <w:szCs w:val="22"/>
        </w:rPr>
      </w:pPr>
      <w:r>
        <w:rPr>
          <w:rFonts w:ascii="Arial" w:hAnsi="Arial" w:cs="Arial"/>
          <w:color w:val="auto"/>
          <w:sz w:val="22"/>
          <w:szCs w:val="22"/>
        </w:rPr>
        <w:t>There is no straight forward path to follow</w:t>
      </w:r>
      <w:r w:rsidR="00587B5A">
        <w:rPr>
          <w:rFonts w:ascii="Arial" w:hAnsi="Arial" w:cs="Arial"/>
          <w:color w:val="auto"/>
          <w:sz w:val="22"/>
          <w:szCs w:val="22"/>
        </w:rPr>
        <w:t>,</w:t>
      </w:r>
      <w:r>
        <w:rPr>
          <w:rFonts w:ascii="Arial" w:hAnsi="Arial" w:cs="Arial"/>
          <w:color w:val="auto"/>
          <w:sz w:val="22"/>
          <w:szCs w:val="22"/>
        </w:rPr>
        <w:t xml:space="preserve"> with ups and downs along the way</w:t>
      </w:r>
      <w:r w:rsidR="003352CC">
        <w:rPr>
          <w:rFonts w:ascii="Arial" w:hAnsi="Arial" w:cs="Arial"/>
          <w:color w:val="auto"/>
          <w:sz w:val="22"/>
          <w:szCs w:val="22"/>
        </w:rPr>
        <w:t xml:space="preserve"> that will </w:t>
      </w:r>
      <w:r w:rsidR="00A8455C">
        <w:rPr>
          <w:rFonts w:ascii="Arial" w:hAnsi="Arial" w:cs="Arial"/>
          <w:color w:val="auto"/>
          <w:sz w:val="22"/>
          <w:szCs w:val="22"/>
        </w:rPr>
        <w:t xml:space="preserve">inevitably </w:t>
      </w:r>
      <w:r w:rsidR="003352CC">
        <w:rPr>
          <w:rFonts w:ascii="Arial" w:hAnsi="Arial" w:cs="Arial"/>
          <w:color w:val="auto"/>
          <w:sz w:val="22"/>
          <w:szCs w:val="22"/>
        </w:rPr>
        <w:t>include social, environmental, technical</w:t>
      </w:r>
      <w:r w:rsidR="00A40F0E">
        <w:rPr>
          <w:rFonts w:ascii="Arial" w:hAnsi="Arial" w:cs="Arial"/>
          <w:color w:val="auto"/>
          <w:sz w:val="22"/>
          <w:szCs w:val="22"/>
        </w:rPr>
        <w:t>, financing,</w:t>
      </w:r>
      <w:r w:rsidR="003352CC">
        <w:rPr>
          <w:rFonts w:ascii="Arial" w:hAnsi="Arial" w:cs="Arial"/>
          <w:color w:val="auto"/>
          <w:sz w:val="22"/>
          <w:szCs w:val="22"/>
        </w:rPr>
        <w:t xml:space="preserve"> as well as political challenges.</w:t>
      </w:r>
      <w:r>
        <w:rPr>
          <w:rFonts w:ascii="Arial" w:hAnsi="Arial" w:cs="Arial"/>
          <w:color w:val="auto"/>
          <w:sz w:val="22"/>
          <w:szCs w:val="22"/>
        </w:rPr>
        <w:t xml:space="preserve"> </w:t>
      </w:r>
    </w:p>
    <w:p w14:paraId="3792CF0B" w14:textId="251C51EF" w:rsidR="00B57DCD" w:rsidRDefault="003352CC" w:rsidP="009553D3">
      <w:pPr>
        <w:jc w:val="both"/>
        <w:rPr>
          <w:rFonts w:ascii="Arial" w:hAnsi="Arial" w:cs="Arial"/>
          <w:color w:val="auto"/>
          <w:sz w:val="22"/>
          <w:szCs w:val="22"/>
        </w:rPr>
      </w:pPr>
      <w:r>
        <w:rPr>
          <w:rFonts w:ascii="Arial" w:hAnsi="Arial" w:cs="Arial"/>
          <w:color w:val="auto"/>
          <w:sz w:val="22"/>
          <w:szCs w:val="22"/>
        </w:rPr>
        <w:t>We will nee</w:t>
      </w:r>
      <w:r w:rsidR="00A40F0E">
        <w:rPr>
          <w:rFonts w:ascii="Arial" w:hAnsi="Arial" w:cs="Arial"/>
          <w:color w:val="auto"/>
          <w:sz w:val="22"/>
          <w:szCs w:val="22"/>
        </w:rPr>
        <w:t>d to work cooperatively</w:t>
      </w:r>
      <w:r>
        <w:rPr>
          <w:rFonts w:ascii="Arial" w:hAnsi="Arial" w:cs="Arial"/>
          <w:color w:val="auto"/>
          <w:sz w:val="22"/>
          <w:szCs w:val="22"/>
        </w:rPr>
        <w:t xml:space="preserve"> </w:t>
      </w:r>
      <w:r w:rsidR="00A40F0E">
        <w:rPr>
          <w:rFonts w:ascii="Arial" w:hAnsi="Arial" w:cs="Arial"/>
          <w:color w:val="auto"/>
          <w:sz w:val="22"/>
          <w:szCs w:val="22"/>
        </w:rPr>
        <w:t>with all stakeholders to achieve our</w:t>
      </w:r>
      <w:r>
        <w:rPr>
          <w:rFonts w:ascii="Arial" w:hAnsi="Arial" w:cs="Arial"/>
          <w:color w:val="auto"/>
          <w:sz w:val="22"/>
          <w:szCs w:val="22"/>
        </w:rPr>
        <w:t xml:space="preserve"> objective of bringing the Panguna mine back into production.</w:t>
      </w:r>
      <w:r w:rsidR="00B57DCD">
        <w:rPr>
          <w:rFonts w:ascii="Arial" w:hAnsi="Arial" w:cs="Arial"/>
          <w:color w:val="auto"/>
          <w:sz w:val="22"/>
          <w:szCs w:val="22"/>
        </w:rPr>
        <w:t xml:space="preserve"> </w:t>
      </w:r>
    </w:p>
    <w:bookmarkEnd w:id="0"/>
    <w:p w14:paraId="6C843873" w14:textId="77777777" w:rsidR="00594BF3" w:rsidRDefault="00594BF3" w:rsidP="002F5A98">
      <w:pPr>
        <w:pStyle w:val="Heading2"/>
      </w:pPr>
      <w:r>
        <w:lastRenderedPageBreak/>
        <w:t xml:space="preserve">Financial Results </w:t>
      </w:r>
    </w:p>
    <w:p w14:paraId="77CBE101" w14:textId="0EBDFB3C" w:rsidR="00C458EF" w:rsidRDefault="00C458EF" w:rsidP="009553D3">
      <w:pPr>
        <w:jc w:val="both"/>
        <w:rPr>
          <w:rFonts w:ascii="Arial" w:hAnsi="Arial" w:cs="Arial"/>
          <w:color w:val="auto"/>
          <w:sz w:val="22"/>
          <w:szCs w:val="22"/>
        </w:rPr>
      </w:pPr>
      <w:r w:rsidRPr="00601CFC">
        <w:rPr>
          <w:rFonts w:ascii="Arial" w:hAnsi="Arial" w:cs="Arial"/>
          <w:color w:val="auto"/>
          <w:sz w:val="22"/>
          <w:szCs w:val="22"/>
        </w:rPr>
        <w:t>The Company recorded a consolidated loss of K10.6 million for the year ended 31</w:t>
      </w:r>
      <w:r w:rsidRPr="00601CFC">
        <w:rPr>
          <w:rFonts w:ascii="Arial" w:hAnsi="Arial" w:cs="Arial"/>
          <w:color w:val="auto"/>
          <w:sz w:val="22"/>
          <w:szCs w:val="22"/>
          <w:vertAlign w:val="superscript"/>
        </w:rPr>
        <w:t>st</w:t>
      </w:r>
      <w:r w:rsidRPr="00601CFC">
        <w:rPr>
          <w:rFonts w:ascii="Arial" w:hAnsi="Arial" w:cs="Arial"/>
          <w:color w:val="auto"/>
          <w:sz w:val="22"/>
          <w:szCs w:val="22"/>
        </w:rPr>
        <w:t xml:space="preserve"> December 2018, compared to a loss of K7.3 million the previous year. </w:t>
      </w:r>
      <w:r w:rsidR="00601CFC" w:rsidRPr="00601CFC">
        <w:rPr>
          <w:rFonts w:ascii="Arial" w:hAnsi="Arial" w:cs="Arial"/>
          <w:color w:val="auto"/>
          <w:sz w:val="22"/>
          <w:szCs w:val="22"/>
        </w:rPr>
        <w:t>Expenditure was concentrated on tenure issue</w:t>
      </w:r>
      <w:r w:rsidR="00BE134D">
        <w:rPr>
          <w:rFonts w:ascii="Arial" w:hAnsi="Arial" w:cs="Arial"/>
          <w:color w:val="auto"/>
          <w:sz w:val="22"/>
          <w:szCs w:val="22"/>
        </w:rPr>
        <w:t>s</w:t>
      </w:r>
      <w:r w:rsidR="00601CFC" w:rsidRPr="00601CFC">
        <w:rPr>
          <w:rFonts w:ascii="Arial" w:hAnsi="Arial" w:cs="Arial"/>
          <w:color w:val="auto"/>
          <w:sz w:val="22"/>
          <w:szCs w:val="22"/>
        </w:rPr>
        <w:t>, stakeholder engagement and community project</w:t>
      </w:r>
      <w:r w:rsidR="00BE134D">
        <w:rPr>
          <w:rFonts w:ascii="Arial" w:hAnsi="Arial" w:cs="Arial"/>
          <w:color w:val="auto"/>
          <w:sz w:val="22"/>
          <w:szCs w:val="22"/>
        </w:rPr>
        <w:t xml:space="preserve"> delivery</w:t>
      </w:r>
      <w:r w:rsidR="00601CFC" w:rsidRPr="00601CFC">
        <w:rPr>
          <w:rFonts w:ascii="Arial" w:hAnsi="Arial" w:cs="Arial"/>
          <w:color w:val="auto"/>
          <w:sz w:val="22"/>
          <w:szCs w:val="22"/>
        </w:rPr>
        <w:t xml:space="preserve">.  </w:t>
      </w:r>
    </w:p>
    <w:p w14:paraId="77819F75" w14:textId="2E32D30B" w:rsidR="0046273A" w:rsidRPr="0046273A" w:rsidRDefault="0046273A" w:rsidP="009553D3">
      <w:pPr>
        <w:jc w:val="both"/>
        <w:rPr>
          <w:rFonts w:ascii="Arial" w:hAnsi="Arial" w:cs="Arial"/>
          <w:color w:val="auto"/>
          <w:sz w:val="22"/>
          <w:szCs w:val="22"/>
        </w:rPr>
      </w:pPr>
      <w:r w:rsidRPr="0046273A">
        <w:rPr>
          <w:rFonts w:ascii="Arial" w:hAnsi="Arial" w:cs="Arial"/>
          <w:color w:val="auto"/>
          <w:sz w:val="22"/>
          <w:szCs w:val="22"/>
        </w:rPr>
        <w:t>A change in</w:t>
      </w:r>
      <w:r>
        <w:rPr>
          <w:rFonts w:ascii="Arial" w:hAnsi="Arial" w:cs="Arial"/>
          <w:color w:val="auto"/>
          <w:sz w:val="22"/>
          <w:szCs w:val="22"/>
        </w:rPr>
        <w:t xml:space="preserve"> accounting standards for 2018 meant that realised gains on the sale of investments for the year of K4</w:t>
      </w:r>
      <w:r w:rsidR="00A8455C">
        <w:rPr>
          <w:rFonts w:ascii="Arial" w:hAnsi="Arial" w:cs="Arial"/>
          <w:color w:val="auto"/>
          <w:sz w:val="22"/>
          <w:szCs w:val="22"/>
        </w:rPr>
        <w:t>.</w:t>
      </w:r>
      <w:r w:rsidR="00587B5A">
        <w:rPr>
          <w:rFonts w:ascii="Arial" w:hAnsi="Arial" w:cs="Arial"/>
          <w:color w:val="auto"/>
          <w:sz w:val="22"/>
          <w:szCs w:val="22"/>
        </w:rPr>
        <w:t>1</w:t>
      </w:r>
      <w:r w:rsidR="00A40F0E">
        <w:rPr>
          <w:rFonts w:ascii="Arial" w:hAnsi="Arial" w:cs="Arial"/>
          <w:color w:val="auto"/>
          <w:sz w:val="22"/>
          <w:szCs w:val="22"/>
        </w:rPr>
        <w:t xml:space="preserve"> million</w:t>
      </w:r>
      <w:r>
        <w:rPr>
          <w:rFonts w:ascii="Arial" w:hAnsi="Arial" w:cs="Arial"/>
          <w:color w:val="auto"/>
          <w:sz w:val="22"/>
          <w:szCs w:val="22"/>
        </w:rPr>
        <w:t xml:space="preserve"> will no longer </w:t>
      </w:r>
      <w:r w:rsidR="00A8455C">
        <w:rPr>
          <w:rFonts w:ascii="Arial" w:hAnsi="Arial" w:cs="Arial"/>
          <w:color w:val="auto"/>
          <w:sz w:val="22"/>
          <w:szCs w:val="22"/>
        </w:rPr>
        <w:t xml:space="preserve">be </w:t>
      </w:r>
      <w:r>
        <w:rPr>
          <w:rFonts w:ascii="Arial" w:hAnsi="Arial" w:cs="Arial"/>
          <w:color w:val="auto"/>
          <w:sz w:val="22"/>
          <w:szCs w:val="22"/>
        </w:rPr>
        <w:t xml:space="preserve">recorded as income for the year in the Income statement. In the previous </w:t>
      </w:r>
      <w:r w:rsidR="0064445A">
        <w:rPr>
          <w:rFonts w:ascii="Arial" w:hAnsi="Arial" w:cs="Arial"/>
          <w:color w:val="auto"/>
          <w:sz w:val="22"/>
          <w:szCs w:val="22"/>
        </w:rPr>
        <w:t>year K2</w:t>
      </w:r>
      <w:r w:rsidR="00587B5A">
        <w:rPr>
          <w:rFonts w:ascii="Arial" w:hAnsi="Arial" w:cs="Arial"/>
          <w:color w:val="auto"/>
          <w:sz w:val="22"/>
          <w:szCs w:val="22"/>
        </w:rPr>
        <w:t>.4</w:t>
      </w:r>
      <w:r w:rsidR="0064445A">
        <w:rPr>
          <w:rFonts w:ascii="Arial" w:hAnsi="Arial" w:cs="Arial"/>
          <w:color w:val="auto"/>
          <w:sz w:val="22"/>
          <w:szCs w:val="22"/>
        </w:rPr>
        <w:t xml:space="preserve"> million of gains on sales were recorded as income. </w:t>
      </w:r>
      <w:r>
        <w:rPr>
          <w:rFonts w:ascii="Arial" w:hAnsi="Arial" w:cs="Arial"/>
          <w:color w:val="auto"/>
          <w:sz w:val="22"/>
          <w:szCs w:val="22"/>
        </w:rPr>
        <w:t xml:space="preserve">    </w:t>
      </w:r>
      <w:r w:rsidRPr="0046273A">
        <w:rPr>
          <w:rFonts w:ascii="Arial" w:hAnsi="Arial" w:cs="Arial"/>
          <w:color w:val="auto"/>
          <w:sz w:val="22"/>
          <w:szCs w:val="22"/>
        </w:rPr>
        <w:t xml:space="preserve"> </w:t>
      </w:r>
    </w:p>
    <w:p w14:paraId="6C2F69C8" w14:textId="6566BE2C" w:rsidR="003F6C69" w:rsidRDefault="0064445A" w:rsidP="009553D3">
      <w:pPr>
        <w:jc w:val="both"/>
        <w:rPr>
          <w:rFonts w:ascii="Arial" w:hAnsi="Arial" w:cs="Arial"/>
          <w:color w:val="auto"/>
          <w:sz w:val="22"/>
          <w:szCs w:val="22"/>
        </w:rPr>
      </w:pPr>
      <w:r w:rsidRPr="0064445A">
        <w:rPr>
          <w:rFonts w:ascii="Arial" w:hAnsi="Arial" w:cs="Arial"/>
          <w:color w:val="auto"/>
          <w:sz w:val="22"/>
          <w:szCs w:val="22"/>
        </w:rPr>
        <w:t xml:space="preserve">Dividend and interest </w:t>
      </w:r>
      <w:r w:rsidR="003F6C69" w:rsidRPr="0064445A">
        <w:rPr>
          <w:rFonts w:ascii="Arial" w:hAnsi="Arial" w:cs="Arial"/>
          <w:color w:val="auto"/>
          <w:sz w:val="22"/>
          <w:szCs w:val="22"/>
        </w:rPr>
        <w:t xml:space="preserve">income </w:t>
      </w:r>
      <w:r w:rsidR="00A8455C">
        <w:rPr>
          <w:rFonts w:ascii="Arial" w:hAnsi="Arial" w:cs="Arial"/>
          <w:color w:val="auto"/>
          <w:sz w:val="22"/>
          <w:szCs w:val="22"/>
        </w:rPr>
        <w:t>for the year was</w:t>
      </w:r>
      <w:r w:rsidR="00587B5A">
        <w:rPr>
          <w:rFonts w:ascii="Arial" w:hAnsi="Arial" w:cs="Arial"/>
          <w:color w:val="auto"/>
          <w:sz w:val="22"/>
          <w:szCs w:val="22"/>
        </w:rPr>
        <w:t xml:space="preserve"> K4.8 million compared to K5.2</w:t>
      </w:r>
      <w:r w:rsidRPr="0064445A">
        <w:rPr>
          <w:rFonts w:ascii="Arial" w:hAnsi="Arial" w:cs="Arial"/>
          <w:color w:val="auto"/>
          <w:sz w:val="22"/>
          <w:szCs w:val="22"/>
        </w:rPr>
        <w:t xml:space="preserve"> million in 2017.</w:t>
      </w:r>
    </w:p>
    <w:p w14:paraId="7C9CB20A" w14:textId="46A89253" w:rsidR="0064445A" w:rsidRDefault="0064445A" w:rsidP="009553D3">
      <w:pPr>
        <w:jc w:val="both"/>
        <w:rPr>
          <w:rFonts w:ascii="Arial" w:hAnsi="Arial" w:cs="Arial"/>
          <w:color w:val="auto"/>
          <w:sz w:val="22"/>
          <w:szCs w:val="22"/>
        </w:rPr>
      </w:pPr>
      <w:r>
        <w:rPr>
          <w:rFonts w:ascii="Arial" w:hAnsi="Arial" w:cs="Arial"/>
          <w:color w:val="auto"/>
          <w:sz w:val="22"/>
          <w:szCs w:val="22"/>
        </w:rPr>
        <w:t xml:space="preserve">Operating expenses were K15.3 million compared to K14.8 in 2017. Details of major expenditure items are listed in note 5 on page 30 of the financial statements. Increases were noted in legal fees and </w:t>
      </w:r>
      <w:r w:rsidR="00A8455C">
        <w:rPr>
          <w:rFonts w:ascii="Arial" w:hAnsi="Arial" w:cs="Arial"/>
          <w:color w:val="auto"/>
          <w:sz w:val="22"/>
          <w:szCs w:val="22"/>
        </w:rPr>
        <w:t>c</w:t>
      </w:r>
      <w:r>
        <w:rPr>
          <w:rFonts w:ascii="Arial" w:hAnsi="Arial" w:cs="Arial"/>
          <w:color w:val="auto"/>
          <w:sz w:val="22"/>
          <w:szCs w:val="22"/>
        </w:rPr>
        <w:t xml:space="preserve">ommunity project expenditure.  </w:t>
      </w:r>
    </w:p>
    <w:p w14:paraId="6753ED82" w14:textId="77777777" w:rsidR="00A40F0E" w:rsidRDefault="00463165" w:rsidP="009553D3">
      <w:pPr>
        <w:jc w:val="both"/>
        <w:rPr>
          <w:rFonts w:ascii="Arial" w:hAnsi="Arial" w:cs="Arial"/>
          <w:color w:val="auto"/>
          <w:sz w:val="22"/>
          <w:szCs w:val="22"/>
        </w:rPr>
      </w:pPr>
      <w:r w:rsidRPr="00463165">
        <w:rPr>
          <w:rFonts w:ascii="Arial" w:hAnsi="Arial" w:cs="Arial"/>
          <w:color w:val="auto"/>
          <w:sz w:val="22"/>
          <w:szCs w:val="22"/>
        </w:rPr>
        <w:t>The Company has sufficient</w:t>
      </w:r>
      <w:r>
        <w:rPr>
          <w:rFonts w:ascii="Arial" w:hAnsi="Arial" w:cs="Arial"/>
          <w:color w:val="auto"/>
          <w:sz w:val="22"/>
          <w:szCs w:val="22"/>
        </w:rPr>
        <w:t xml:space="preserve"> </w:t>
      </w:r>
      <w:r w:rsidRPr="00463165">
        <w:rPr>
          <w:rFonts w:ascii="Arial" w:hAnsi="Arial" w:cs="Arial"/>
          <w:color w:val="auto"/>
          <w:sz w:val="22"/>
          <w:szCs w:val="22"/>
        </w:rPr>
        <w:t xml:space="preserve">funds to meet recurrent expenditure and remains debt free. </w:t>
      </w:r>
    </w:p>
    <w:p w14:paraId="155B273C" w14:textId="568FD7BA" w:rsidR="00601CFC" w:rsidRPr="00463165" w:rsidRDefault="003F6C69" w:rsidP="009553D3">
      <w:pPr>
        <w:jc w:val="both"/>
        <w:rPr>
          <w:rFonts w:ascii="Arial" w:hAnsi="Arial" w:cs="Arial"/>
          <w:color w:val="auto"/>
          <w:sz w:val="22"/>
          <w:szCs w:val="22"/>
        </w:rPr>
      </w:pPr>
      <w:r w:rsidRPr="00463165">
        <w:rPr>
          <w:rFonts w:ascii="Arial" w:hAnsi="Arial" w:cs="Arial"/>
          <w:color w:val="auto"/>
          <w:sz w:val="22"/>
          <w:szCs w:val="22"/>
        </w:rPr>
        <w:t>B</w:t>
      </w:r>
      <w:r w:rsidR="00A8455C">
        <w:rPr>
          <w:rFonts w:ascii="Arial" w:hAnsi="Arial" w:cs="Arial"/>
          <w:color w:val="auto"/>
          <w:sz w:val="22"/>
          <w:szCs w:val="22"/>
        </w:rPr>
        <w:t>CL</w:t>
      </w:r>
      <w:r w:rsidRPr="00463165">
        <w:rPr>
          <w:rFonts w:ascii="Arial" w:hAnsi="Arial" w:cs="Arial"/>
          <w:color w:val="auto"/>
          <w:sz w:val="22"/>
          <w:szCs w:val="22"/>
        </w:rPr>
        <w:t xml:space="preserve"> will not pay a dividend.</w:t>
      </w:r>
    </w:p>
    <w:p w14:paraId="2A4B0E8D" w14:textId="77777777" w:rsidR="004E2943" w:rsidRDefault="004E2943" w:rsidP="002F5A98">
      <w:pPr>
        <w:pStyle w:val="Heading2"/>
      </w:pPr>
      <w:bookmarkStart w:id="1" w:name="_Hlk514905530"/>
      <w:r>
        <w:t xml:space="preserve">Liquid &amp; Total Assets </w:t>
      </w:r>
    </w:p>
    <w:bookmarkEnd w:id="1"/>
    <w:p w14:paraId="2249F4A1" w14:textId="19FBFC0E" w:rsidR="00A608D8" w:rsidRPr="0064445A" w:rsidRDefault="0060456E" w:rsidP="002F5A98">
      <w:pPr>
        <w:jc w:val="both"/>
        <w:rPr>
          <w:rFonts w:ascii="Arial" w:hAnsi="Arial" w:cs="Arial"/>
          <w:color w:val="auto"/>
          <w:sz w:val="22"/>
          <w:szCs w:val="22"/>
        </w:rPr>
      </w:pPr>
      <w:r w:rsidRPr="0064445A">
        <w:rPr>
          <w:rFonts w:ascii="Arial" w:hAnsi="Arial" w:cs="Arial"/>
          <w:color w:val="auto"/>
          <w:sz w:val="22"/>
          <w:szCs w:val="22"/>
        </w:rPr>
        <w:t>As of 31 December 2018, t</w:t>
      </w:r>
      <w:r w:rsidR="004E2943" w:rsidRPr="0064445A">
        <w:rPr>
          <w:rFonts w:ascii="Arial" w:hAnsi="Arial" w:cs="Arial"/>
          <w:color w:val="auto"/>
          <w:sz w:val="22"/>
          <w:szCs w:val="22"/>
        </w:rPr>
        <w:t>he Company</w:t>
      </w:r>
      <w:r w:rsidR="00A8455C">
        <w:rPr>
          <w:rFonts w:ascii="Arial" w:hAnsi="Arial" w:cs="Arial"/>
          <w:color w:val="auto"/>
          <w:sz w:val="22"/>
          <w:szCs w:val="22"/>
        </w:rPr>
        <w:t>’s</w:t>
      </w:r>
      <w:r w:rsidR="004E2943" w:rsidRPr="0064445A">
        <w:rPr>
          <w:rFonts w:ascii="Arial" w:hAnsi="Arial" w:cs="Arial"/>
          <w:color w:val="auto"/>
          <w:sz w:val="22"/>
          <w:szCs w:val="22"/>
        </w:rPr>
        <w:t xml:space="preserve"> liquid assets included </w:t>
      </w:r>
      <w:r w:rsidR="00587B5A">
        <w:rPr>
          <w:rFonts w:ascii="Arial" w:hAnsi="Arial" w:cs="Arial"/>
          <w:color w:val="auto"/>
          <w:sz w:val="22"/>
          <w:szCs w:val="22"/>
        </w:rPr>
        <w:t>K1.1</w:t>
      </w:r>
      <w:r w:rsidR="00D91E0D" w:rsidRPr="0064445A">
        <w:rPr>
          <w:rFonts w:ascii="Arial" w:hAnsi="Arial" w:cs="Arial"/>
          <w:color w:val="auto"/>
          <w:sz w:val="22"/>
          <w:szCs w:val="22"/>
        </w:rPr>
        <w:t xml:space="preserve"> million in </w:t>
      </w:r>
      <w:r w:rsidR="0064445A" w:rsidRPr="0064445A">
        <w:rPr>
          <w:rFonts w:ascii="Arial" w:hAnsi="Arial" w:cs="Arial"/>
          <w:color w:val="auto"/>
          <w:sz w:val="22"/>
          <w:szCs w:val="22"/>
        </w:rPr>
        <w:t>cash and</w:t>
      </w:r>
      <w:r w:rsidR="00587B5A">
        <w:rPr>
          <w:rFonts w:ascii="Arial" w:hAnsi="Arial" w:cs="Arial"/>
          <w:color w:val="auto"/>
          <w:sz w:val="22"/>
          <w:szCs w:val="22"/>
        </w:rPr>
        <w:t xml:space="preserve"> K98.7</w:t>
      </w:r>
      <w:r w:rsidR="00D91E0D" w:rsidRPr="0064445A">
        <w:rPr>
          <w:rFonts w:ascii="Arial" w:hAnsi="Arial" w:cs="Arial"/>
          <w:color w:val="auto"/>
          <w:sz w:val="22"/>
          <w:szCs w:val="22"/>
        </w:rPr>
        <w:t xml:space="preserve"> million in Australian equity investments. </w:t>
      </w:r>
      <w:r w:rsidR="00A608D8" w:rsidRPr="0064445A">
        <w:rPr>
          <w:rFonts w:ascii="Arial" w:hAnsi="Arial" w:cs="Arial"/>
          <w:color w:val="auto"/>
          <w:sz w:val="22"/>
          <w:szCs w:val="22"/>
        </w:rPr>
        <w:t>The Company has tota</w:t>
      </w:r>
      <w:r w:rsidR="00587B5A">
        <w:rPr>
          <w:rFonts w:ascii="Arial" w:hAnsi="Arial" w:cs="Arial"/>
          <w:color w:val="auto"/>
          <w:sz w:val="22"/>
          <w:szCs w:val="22"/>
        </w:rPr>
        <w:t>l consolidated assets of K112.6</w:t>
      </w:r>
      <w:r w:rsidR="00A608D8" w:rsidRPr="0064445A">
        <w:rPr>
          <w:rFonts w:ascii="Arial" w:hAnsi="Arial" w:cs="Arial"/>
          <w:color w:val="auto"/>
          <w:sz w:val="22"/>
          <w:szCs w:val="22"/>
        </w:rPr>
        <w:t xml:space="preserve"> million</w:t>
      </w:r>
      <w:r w:rsidR="0064445A" w:rsidRPr="0064445A">
        <w:rPr>
          <w:rFonts w:ascii="Arial" w:hAnsi="Arial" w:cs="Arial"/>
          <w:color w:val="auto"/>
          <w:sz w:val="22"/>
          <w:szCs w:val="22"/>
        </w:rPr>
        <w:t>.</w:t>
      </w:r>
      <w:r w:rsidR="00A608D8" w:rsidRPr="0064445A">
        <w:rPr>
          <w:rFonts w:ascii="Arial" w:hAnsi="Arial" w:cs="Arial"/>
          <w:color w:val="auto"/>
          <w:sz w:val="22"/>
          <w:szCs w:val="22"/>
        </w:rPr>
        <w:t xml:space="preserve"> </w:t>
      </w:r>
    </w:p>
    <w:p w14:paraId="2A880D78" w14:textId="64941997" w:rsidR="00A8455C" w:rsidRDefault="0064445A" w:rsidP="002F5A98">
      <w:pPr>
        <w:jc w:val="both"/>
        <w:rPr>
          <w:rFonts w:ascii="Arial" w:hAnsi="Arial" w:cs="Arial"/>
          <w:color w:val="auto"/>
          <w:sz w:val="22"/>
          <w:szCs w:val="22"/>
        </w:rPr>
      </w:pPr>
      <w:r w:rsidRPr="0064445A">
        <w:rPr>
          <w:rFonts w:ascii="Arial" w:hAnsi="Arial" w:cs="Arial"/>
          <w:color w:val="auto"/>
          <w:sz w:val="22"/>
          <w:szCs w:val="22"/>
        </w:rPr>
        <w:t>E</w:t>
      </w:r>
      <w:r w:rsidR="00D91E0D" w:rsidRPr="0064445A">
        <w:rPr>
          <w:rFonts w:ascii="Arial" w:hAnsi="Arial" w:cs="Arial"/>
          <w:color w:val="auto"/>
          <w:sz w:val="22"/>
          <w:szCs w:val="22"/>
        </w:rPr>
        <w:t>quities are only sold when necessary</w:t>
      </w:r>
      <w:r w:rsidR="00A608D8" w:rsidRPr="0064445A">
        <w:rPr>
          <w:rFonts w:ascii="Arial" w:hAnsi="Arial" w:cs="Arial"/>
          <w:color w:val="auto"/>
          <w:sz w:val="22"/>
          <w:szCs w:val="22"/>
        </w:rPr>
        <w:t xml:space="preserve"> to fund ongoing operations.</w:t>
      </w:r>
      <w:r w:rsidR="00D91E0D" w:rsidRPr="0064445A">
        <w:rPr>
          <w:rFonts w:ascii="Arial" w:hAnsi="Arial" w:cs="Arial"/>
          <w:color w:val="auto"/>
          <w:sz w:val="22"/>
          <w:szCs w:val="22"/>
        </w:rPr>
        <w:t xml:space="preserve"> </w:t>
      </w:r>
      <w:r w:rsidR="00A608D8" w:rsidRPr="0064445A">
        <w:rPr>
          <w:rFonts w:ascii="Arial" w:hAnsi="Arial" w:cs="Arial"/>
          <w:color w:val="auto"/>
          <w:sz w:val="22"/>
          <w:szCs w:val="22"/>
        </w:rPr>
        <w:t xml:space="preserve"> </w:t>
      </w:r>
      <w:r w:rsidR="0050322C">
        <w:rPr>
          <w:rFonts w:ascii="Arial" w:hAnsi="Arial" w:cs="Arial"/>
          <w:color w:val="auto"/>
          <w:sz w:val="22"/>
          <w:szCs w:val="22"/>
        </w:rPr>
        <w:t>Accordingly, w</w:t>
      </w:r>
      <w:r w:rsidR="00A608D8" w:rsidRPr="0064445A">
        <w:rPr>
          <w:rFonts w:ascii="Arial" w:hAnsi="Arial" w:cs="Arial"/>
          <w:color w:val="auto"/>
          <w:sz w:val="22"/>
          <w:szCs w:val="22"/>
        </w:rPr>
        <w:t>e have classified K10</w:t>
      </w:r>
      <w:r w:rsidR="00587B5A">
        <w:rPr>
          <w:rFonts w:ascii="Arial" w:hAnsi="Arial" w:cs="Arial"/>
          <w:color w:val="auto"/>
          <w:sz w:val="22"/>
          <w:szCs w:val="22"/>
        </w:rPr>
        <w:t>.0</w:t>
      </w:r>
      <w:r w:rsidR="00A608D8" w:rsidRPr="0064445A">
        <w:rPr>
          <w:rFonts w:ascii="Arial" w:hAnsi="Arial" w:cs="Arial"/>
          <w:color w:val="auto"/>
          <w:sz w:val="22"/>
          <w:szCs w:val="22"/>
        </w:rPr>
        <w:t xml:space="preserve"> million of </w:t>
      </w:r>
      <w:r w:rsidR="0050322C">
        <w:rPr>
          <w:rFonts w:ascii="Arial" w:hAnsi="Arial" w:cs="Arial"/>
          <w:color w:val="auto"/>
          <w:sz w:val="22"/>
          <w:szCs w:val="22"/>
        </w:rPr>
        <w:t>available for sale investments as current for this purpose in 2019.</w:t>
      </w:r>
      <w:r w:rsidR="00A608D8" w:rsidRPr="0064445A">
        <w:rPr>
          <w:rFonts w:ascii="Arial" w:hAnsi="Arial" w:cs="Arial"/>
          <w:color w:val="auto"/>
          <w:sz w:val="22"/>
          <w:szCs w:val="22"/>
        </w:rPr>
        <w:t xml:space="preserve"> </w:t>
      </w:r>
    </w:p>
    <w:p w14:paraId="724211FE" w14:textId="77777777" w:rsidR="00A824DE" w:rsidRDefault="00A824DE" w:rsidP="002F5A98">
      <w:pPr>
        <w:pStyle w:val="Heading2"/>
      </w:pPr>
      <w:r>
        <w:t>Project Tenure (EL1)</w:t>
      </w:r>
    </w:p>
    <w:p w14:paraId="41D3BD60" w14:textId="3DA19C31" w:rsidR="005213E2" w:rsidRDefault="00485DE9" w:rsidP="002F5A98">
      <w:pPr>
        <w:jc w:val="both"/>
        <w:rPr>
          <w:rFonts w:ascii="Arial" w:hAnsi="Arial" w:cs="Arial"/>
          <w:color w:val="auto"/>
          <w:sz w:val="22"/>
          <w:szCs w:val="22"/>
        </w:rPr>
      </w:pPr>
      <w:r>
        <w:rPr>
          <w:rFonts w:ascii="Arial" w:hAnsi="Arial" w:cs="Arial"/>
          <w:color w:val="auto"/>
          <w:sz w:val="22"/>
          <w:szCs w:val="22"/>
        </w:rPr>
        <w:t>In April 2018 B</w:t>
      </w:r>
      <w:r w:rsidR="00BE134D">
        <w:rPr>
          <w:rFonts w:ascii="Arial" w:hAnsi="Arial" w:cs="Arial"/>
          <w:color w:val="auto"/>
          <w:sz w:val="22"/>
          <w:szCs w:val="22"/>
        </w:rPr>
        <w:t>CL</w:t>
      </w:r>
      <w:r>
        <w:rPr>
          <w:rFonts w:ascii="Arial" w:hAnsi="Arial" w:cs="Arial"/>
          <w:color w:val="auto"/>
          <w:sz w:val="22"/>
          <w:szCs w:val="22"/>
        </w:rPr>
        <w:t xml:space="preserve"> was granted leave in the PNG National Court to seek a</w:t>
      </w:r>
      <w:r w:rsidR="00FE5396">
        <w:rPr>
          <w:rFonts w:ascii="Arial" w:hAnsi="Arial" w:cs="Arial"/>
          <w:color w:val="auto"/>
          <w:sz w:val="22"/>
          <w:szCs w:val="22"/>
        </w:rPr>
        <w:t xml:space="preserve"> </w:t>
      </w:r>
      <w:r>
        <w:rPr>
          <w:rFonts w:ascii="Arial" w:hAnsi="Arial" w:cs="Arial"/>
          <w:color w:val="auto"/>
          <w:sz w:val="22"/>
          <w:szCs w:val="22"/>
        </w:rPr>
        <w:t>Judicial Review of the ABG’s decision not to extend our exploration licence (EL1).</w:t>
      </w:r>
      <w:r w:rsidR="00190A0C">
        <w:rPr>
          <w:rFonts w:ascii="Arial" w:hAnsi="Arial" w:cs="Arial"/>
          <w:color w:val="auto"/>
          <w:sz w:val="22"/>
          <w:szCs w:val="22"/>
        </w:rPr>
        <w:t xml:space="preserve"> Th</w:t>
      </w:r>
      <w:r w:rsidR="005213E2">
        <w:rPr>
          <w:rFonts w:ascii="Arial" w:hAnsi="Arial" w:cs="Arial"/>
          <w:color w:val="auto"/>
          <w:sz w:val="22"/>
          <w:szCs w:val="22"/>
        </w:rPr>
        <w:t xml:space="preserve">e ABG’s decision to refuse the extension was also stayed by the court. </w:t>
      </w:r>
    </w:p>
    <w:p w14:paraId="3927F4B7" w14:textId="63D94E57" w:rsidR="005213E2" w:rsidRDefault="00190A0C" w:rsidP="002F5A98">
      <w:pPr>
        <w:jc w:val="both"/>
        <w:rPr>
          <w:rFonts w:ascii="Arial" w:hAnsi="Arial" w:cs="Arial"/>
          <w:color w:val="auto"/>
          <w:sz w:val="22"/>
          <w:szCs w:val="22"/>
        </w:rPr>
      </w:pPr>
      <w:r>
        <w:rPr>
          <w:rFonts w:ascii="Arial" w:hAnsi="Arial" w:cs="Arial"/>
          <w:color w:val="auto"/>
          <w:sz w:val="22"/>
          <w:szCs w:val="22"/>
        </w:rPr>
        <w:t>On 22nd August 2018</w:t>
      </w:r>
      <w:r w:rsidR="005213E2">
        <w:rPr>
          <w:rFonts w:ascii="Arial" w:hAnsi="Arial" w:cs="Arial"/>
          <w:color w:val="auto"/>
          <w:sz w:val="22"/>
          <w:szCs w:val="22"/>
        </w:rPr>
        <w:t xml:space="preserve">, these proceedings were joined by </w:t>
      </w:r>
      <w:r>
        <w:rPr>
          <w:rFonts w:ascii="Arial" w:hAnsi="Arial" w:cs="Arial"/>
          <w:color w:val="auto"/>
          <w:sz w:val="22"/>
          <w:szCs w:val="22"/>
        </w:rPr>
        <w:t xml:space="preserve">Panguna Minerals Limited, </w:t>
      </w:r>
      <w:r w:rsidR="005213E2">
        <w:rPr>
          <w:rFonts w:ascii="Arial" w:hAnsi="Arial" w:cs="Arial"/>
          <w:color w:val="auto"/>
          <w:sz w:val="22"/>
          <w:szCs w:val="22"/>
        </w:rPr>
        <w:t xml:space="preserve">a </w:t>
      </w:r>
      <w:r>
        <w:rPr>
          <w:rFonts w:ascii="Arial" w:hAnsi="Arial" w:cs="Arial"/>
          <w:color w:val="auto"/>
          <w:sz w:val="22"/>
          <w:szCs w:val="22"/>
        </w:rPr>
        <w:t xml:space="preserve">company </w:t>
      </w:r>
      <w:r w:rsidR="005213E2">
        <w:rPr>
          <w:rFonts w:ascii="Arial" w:hAnsi="Arial" w:cs="Arial"/>
          <w:color w:val="auto"/>
          <w:sz w:val="22"/>
          <w:szCs w:val="22"/>
        </w:rPr>
        <w:t xml:space="preserve">jointly </w:t>
      </w:r>
      <w:r>
        <w:rPr>
          <w:rFonts w:ascii="Arial" w:hAnsi="Arial" w:cs="Arial"/>
          <w:color w:val="auto"/>
          <w:sz w:val="22"/>
          <w:szCs w:val="22"/>
        </w:rPr>
        <w:t>50 per cent owned by the Special Mining Lease Osikaiyang Landowners Association</w:t>
      </w:r>
      <w:r w:rsidR="005213E2">
        <w:rPr>
          <w:rFonts w:ascii="Arial" w:hAnsi="Arial" w:cs="Arial"/>
          <w:color w:val="auto"/>
          <w:sz w:val="22"/>
          <w:szCs w:val="22"/>
        </w:rPr>
        <w:t xml:space="preserve"> (SMLOLA)</w:t>
      </w:r>
      <w:r>
        <w:rPr>
          <w:rFonts w:ascii="Arial" w:hAnsi="Arial" w:cs="Arial"/>
          <w:color w:val="auto"/>
          <w:sz w:val="22"/>
          <w:szCs w:val="22"/>
        </w:rPr>
        <w:t xml:space="preserve"> and Central Exploration Pty Ltd (</w:t>
      </w:r>
      <w:r w:rsidR="005213E2">
        <w:rPr>
          <w:rFonts w:ascii="Arial" w:hAnsi="Arial" w:cs="Arial"/>
          <w:color w:val="auto"/>
          <w:sz w:val="22"/>
          <w:szCs w:val="22"/>
        </w:rPr>
        <w:t>which is</w:t>
      </w:r>
      <w:r>
        <w:rPr>
          <w:rFonts w:ascii="Arial" w:hAnsi="Arial" w:cs="Arial"/>
          <w:color w:val="auto"/>
          <w:sz w:val="22"/>
          <w:szCs w:val="22"/>
        </w:rPr>
        <w:t xml:space="preserve"> 70 per cent owned by RTG Mining Inc.)</w:t>
      </w:r>
      <w:r w:rsidR="005213E2">
        <w:rPr>
          <w:rFonts w:ascii="Arial" w:hAnsi="Arial" w:cs="Arial"/>
          <w:color w:val="auto"/>
          <w:sz w:val="22"/>
          <w:szCs w:val="22"/>
        </w:rPr>
        <w:t>.</w:t>
      </w:r>
    </w:p>
    <w:p w14:paraId="43570A20" w14:textId="4B0CC01C" w:rsidR="00CD7D18" w:rsidRDefault="00190A0C" w:rsidP="002F5A98">
      <w:pPr>
        <w:jc w:val="both"/>
        <w:rPr>
          <w:rFonts w:ascii="Arial" w:hAnsi="Arial" w:cs="Arial"/>
          <w:color w:val="auto"/>
          <w:sz w:val="22"/>
          <w:szCs w:val="22"/>
        </w:rPr>
      </w:pPr>
      <w:r w:rsidRPr="005E013D">
        <w:rPr>
          <w:rFonts w:ascii="Arial" w:hAnsi="Arial" w:cs="Arial"/>
          <w:color w:val="auto"/>
          <w:sz w:val="22"/>
          <w:szCs w:val="22"/>
        </w:rPr>
        <w:t>B</w:t>
      </w:r>
      <w:r w:rsidR="007B2074" w:rsidRPr="005E013D">
        <w:rPr>
          <w:rFonts w:ascii="Arial" w:hAnsi="Arial" w:cs="Arial"/>
          <w:color w:val="auto"/>
          <w:sz w:val="22"/>
          <w:szCs w:val="22"/>
        </w:rPr>
        <w:t>CL</w:t>
      </w:r>
      <w:r w:rsidR="005213E2" w:rsidRPr="005E013D">
        <w:rPr>
          <w:rFonts w:ascii="Arial" w:hAnsi="Arial" w:cs="Arial"/>
          <w:color w:val="auto"/>
          <w:sz w:val="22"/>
          <w:szCs w:val="22"/>
        </w:rPr>
        <w:t xml:space="preserve"> </w:t>
      </w:r>
      <w:r w:rsidR="0064445A" w:rsidRPr="005E013D">
        <w:rPr>
          <w:rFonts w:ascii="Arial" w:hAnsi="Arial" w:cs="Arial"/>
          <w:color w:val="auto"/>
          <w:sz w:val="22"/>
          <w:szCs w:val="22"/>
        </w:rPr>
        <w:t xml:space="preserve">is </w:t>
      </w:r>
      <w:r w:rsidR="005E013D" w:rsidRPr="005E013D">
        <w:rPr>
          <w:rFonts w:ascii="Arial" w:hAnsi="Arial" w:cs="Arial"/>
          <w:color w:val="auto"/>
          <w:sz w:val="22"/>
          <w:szCs w:val="22"/>
        </w:rPr>
        <w:t>appealing this</w:t>
      </w:r>
      <w:r w:rsidR="005213E2" w:rsidRPr="005E013D">
        <w:rPr>
          <w:rFonts w:ascii="Arial" w:hAnsi="Arial" w:cs="Arial"/>
          <w:color w:val="auto"/>
          <w:sz w:val="22"/>
          <w:szCs w:val="22"/>
        </w:rPr>
        <w:t xml:space="preserve"> joinder in </w:t>
      </w:r>
      <w:r w:rsidR="0064445A" w:rsidRPr="005E013D">
        <w:rPr>
          <w:rFonts w:ascii="Arial" w:hAnsi="Arial" w:cs="Arial"/>
          <w:color w:val="auto"/>
          <w:sz w:val="22"/>
          <w:szCs w:val="22"/>
        </w:rPr>
        <w:t xml:space="preserve">a three-judge bench </w:t>
      </w:r>
      <w:r w:rsidR="005213E2" w:rsidRPr="005E013D">
        <w:rPr>
          <w:rFonts w:ascii="Arial" w:hAnsi="Arial" w:cs="Arial"/>
          <w:color w:val="auto"/>
          <w:sz w:val="22"/>
          <w:szCs w:val="22"/>
        </w:rPr>
        <w:t xml:space="preserve">Supreme Court hearing </w:t>
      </w:r>
      <w:r w:rsidR="005E013D" w:rsidRPr="005E013D">
        <w:rPr>
          <w:rFonts w:ascii="Arial" w:hAnsi="Arial" w:cs="Arial"/>
          <w:color w:val="auto"/>
          <w:sz w:val="22"/>
          <w:szCs w:val="22"/>
        </w:rPr>
        <w:t xml:space="preserve">listed to be heard on </w:t>
      </w:r>
      <w:r w:rsidR="005213E2" w:rsidRPr="005E013D">
        <w:rPr>
          <w:rFonts w:ascii="Arial" w:hAnsi="Arial" w:cs="Arial"/>
          <w:color w:val="auto"/>
          <w:sz w:val="22"/>
          <w:szCs w:val="22"/>
        </w:rPr>
        <w:t>27</w:t>
      </w:r>
      <w:r w:rsidR="005213E2" w:rsidRPr="005E013D">
        <w:rPr>
          <w:rFonts w:ascii="Arial" w:hAnsi="Arial" w:cs="Arial"/>
          <w:color w:val="auto"/>
          <w:sz w:val="22"/>
          <w:szCs w:val="22"/>
          <w:vertAlign w:val="superscript"/>
        </w:rPr>
        <w:t>th</w:t>
      </w:r>
      <w:r w:rsidR="005213E2" w:rsidRPr="005E013D">
        <w:rPr>
          <w:rFonts w:ascii="Arial" w:hAnsi="Arial" w:cs="Arial"/>
          <w:color w:val="auto"/>
          <w:sz w:val="22"/>
          <w:szCs w:val="22"/>
        </w:rPr>
        <w:t xml:space="preserve"> June 2019.</w:t>
      </w:r>
    </w:p>
    <w:p w14:paraId="4332CAAA" w14:textId="0B0FD5AF" w:rsidR="001D050E" w:rsidRDefault="001D050E" w:rsidP="002F5A98">
      <w:pPr>
        <w:jc w:val="both"/>
        <w:rPr>
          <w:rFonts w:ascii="Arial" w:hAnsi="Arial" w:cs="Arial"/>
          <w:color w:val="auto"/>
          <w:sz w:val="22"/>
          <w:szCs w:val="22"/>
        </w:rPr>
      </w:pPr>
      <w:r>
        <w:rPr>
          <w:rFonts w:ascii="Arial" w:hAnsi="Arial" w:cs="Arial"/>
          <w:color w:val="auto"/>
          <w:sz w:val="22"/>
          <w:szCs w:val="22"/>
        </w:rPr>
        <w:t>It should be noted that these actions were taken on behalf of all shareholders.</w:t>
      </w:r>
    </w:p>
    <w:p w14:paraId="186A4A4A" w14:textId="78555D50" w:rsidR="00CA12B6" w:rsidRPr="00501D57" w:rsidRDefault="00CD7D18" w:rsidP="002F5A98">
      <w:pPr>
        <w:jc w:val="both"/>
        <w:rPr>
          <w:rFonts w:ascii="Arial" w:hAnsi="Arial" w:cs="Arial"/>
          <w:color w:val="auto"/>
          <w:sz w:val="22"/>
          <w:szCs w:val="22"/>
        </w:rPr>
      </w:pPr>
      <w:r>
        <w:rPr>
          <w:rFonts w:ascii="Arial" w:hAnsi="Arial" w:cs="Arial"/>
          <w:color w:val="auto"/>
          <w:sz w:val="22"/>
          <w:szCs w:val="22"/>
        </w:rPr>
        <w:t>Separately, the indefinite mining reserve (moratorium)</w:t>
      </w:r>
      <w:r w:rsidR="00604F89">
        <w:rPr>
          <w:rFonts w:ascii="Arial" w:hAnsi="Arial" w:cs="Arial"/>
          <w:color w:val="auto"/>
          <w:sz w:val="22"/>
          <w:szCs w:val="22"/>
        </w:rPr>
        <w:t xml:space="preserve"> over the Panguna mining area </w:t>
      </w:r>
      <w:r w:rsidR="005E013D">
        <w:rPr>
          <w:rFonts w:ascii="Arial" w:hAnsi="Arial" w:cs="Arial"/>
          <w:color w:val="auto"/>
          <w:sz w:val="22"/>
          <w:szCs w:val="22"/>
        </w:rPr>
        <w:t xml:space="preserve">gazetted by the ABG </w:t>
      </w:r>
      <w:r w:rsidR="00604F89">
        <w:rPr>
          <w:rFonts w:ascii="Arial" w:hAnsi="Arial" w:cs="Arial"/>
          <w:color w:val="auto"/>
          <w:sz w:val="22"/>
          <w:szCs w:val="22"/>
        </w:rPr>
        <w:t>remains in place</w:t>
      </w:r>
      <w:r w:rsidR="0050322C">
        <w:rPr>
          <w:rFonts w:ascii="Arial" w:hAnsi="Arial" w:cs="Arial"/>
          <w:color w:val="auto"/>
          <w:sz w:val="22"/>
          <w:szCs w:val="22"/>
        </w:rPr>
        <w:t xml:space="preserve"> </w:t>
      </w:r>
      <w:r w:rsidR="00604F89">
        <w:rPr>
          <w:rFonts w:ascii="Arial" w:hAnsi="Arial" w:cs="Arial"/>
          <w:color w:val="auto"/>
          <w:sz w:val="22"/>
          <w:szCs w:val="22"/>
        </w:rPr>
        <w:t>but does not apply to BCL as our application for the renewal of EL1 pre-existed the reservation.</w:t>
      </w:r>
      <w:r w:rsidR="005213E2">
        <w:rPr>
          <w:rFonts w:ascii="Arial" w:hAnsi="Arial" w:cs="Arial"/>
          <w:color w:val="auto"/>
          <w:sz w:val="22"/>
          <w:szCs w:val="22"/>
        </w:rPr>
        <w:t xml:space="preserve"> </w:t>
      </w:r>
    </w:p>
    <w:p w14:paraId="6113B430" w14:textId="77777777" w:rsidR="009553D3" w:rsidRDefault="009553D3" w:rsidP="002F5A98">
      <w:pPr>
        <w:pStyle w:val="Heading2"/>
      </w:pPr>
    </w:p>
    <w:p w14:paraId="40B0B367" w14:textId="104924C1" w:rsidR="00594BF3" w:rsidRPr="00A91D07" w:rsidRDefault="00594BF3" w:rsidP="002F5A98">
      <w:pPr>
        <w:pStyle w:val="Heading2"/>
      </w:pPr>
      <w:r>
        <w:lastRenderedPageBreak/>
        <w:t>Community Engagement</w:t>
      </w:r>
    </w:p>
    <w:p w14:paraId="4E70ECAE" w14:textId="438E189E" w:rsidR="00BD15B4" w:rsidRDefault="00412704" w:rsidP="009553D3">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The Company maintained a strong presence in Bougainville</w:t>
      </w:r>
      <w:r w:rsidR="00721027">
        <w:rPr>
          <w:rFonts w:ascii="Arial" w:hAnsi="Arial" w:cs="Arial"/>
          <w:color w:val="auto"/>
          <w:sz w:val="22"/>
          <w:szCs w:val="22"/>
          <w:lang w:val="en-US"/>
        </w:rPr>
        <w:t>,</w:t>
      </w:r>
      <w:r>
        <w:rPr>
          <w:rFonts w:ascii="Arial" w:hAnsi="Arial" w:cs="Arial"/>
          <w:color w:val="auto"/>
          <w:sz w:val="22"/>
          <w:szCs w:val="22"/>
          <w:lang w:val="en-US"/>
        </w:rPr>
        <w:t xml:space="preserve"> </w:t>
      </w:r>
      <w:r w:rsidR="00BD15B4">
        <w:rPr>
          <w:rFonts w:ascii="Arial" w:hAnsi="Arial" w:cs="Arial"/>
          <w:color w:val="auto"/>
          <w:sz w:val="22"/>
          <w:szCs w:val="22"/>
          <w:lang w:val="en-US"/>
        </w:rPr>
        <w:t>with a dedicated team of project and village liaison officers working across the project area.</w:t>
      </w:r>
      <w:r w:rsidR="005E013D">
        <w:rPr>
          <w:rFonts w:ascii="Arial" w:hAnsi="Arial" w:cs="Arial"/>
          <w:color w:val="auto"/>
          <w:sz w:val="22"/>
          <w:szCs w:val="22"/>
          <w:lang w:val="en-US"/>
        </w:rPr>
        <w:t xml:space="preserve"> Some of these officers are here today. The team has been instrumental in delivering </w:t>
      </w:r>
      <w:r w:rsidR="00BD15B4">
        <w:rPr>
          <w:rFonts w:ascii="Arial" w:hAnsi="Arial" w:cs="Arial"/>
          <w:color w:val="auto"/>
          <w:sz w:val="22"/>
          <w:szCs w:val="22"/>
          <w:lang w:val="en-US"/>
        </w:rPr>
        <w:t xml:space="preserve">a </w:t>
      </w:r>
      <w:r w:rsidR="005E013D">
        <w:rPr>
          <w:rFonts w:ascii="Arial" w:hAnsi="Arial" w:cs="Arial"/>
          <w:color w:val="auto"/>
          <w:sz w:val="22"/>
          <w:szCs w:val="22"/>
          <w:lang w:val="en-US"/>
        </w:rPr>
        <w:t xml:space="preserve">wide </w:t>
      </w:r>
      <w:r w:rsidR="00BD15B4">
        <w:rPr>
          <w:rFonts w:ascii="Arial" w:hAnsi="Arial" w:cs="Arial"/>
          <w:color w:val="auto"/>
          <w:sz w:val="22"/>
          <w:szCs w:val="22"/>
          <w:lang w:val="en-US"/>
        </w:rPr>
        <w:t>range of community</w:t>
      </w:r>
      <w:r w:rsidR="00BE134D">
        <w:rPr>
          <w:rFonts w:ascii="Arial" w:hAnsi="Arial" w:cs="Arial"/>
          <w:color w:val="auto"/>
          <w:sz w:val="22"/>
          <w:szCs w:val="22"/>
          <w:lang w:val="en-US"/>
        </w:rPr>
        <w:t xml:space="preserve"> projects and</w:t>
      </w:r>
      <w:r w:rsidR="00BD15B4">
        <w:rPr>
          <w:rFonts w:ascii="Arial" w:hAnsi="Arial" w:cs="Arial"/>
          <w:color w:val="auto"/>
          <w:sz w:val="22"/>
          <w:szCs w:val="22"/>
          <w:lang w:val="en-US"/>
        </w:rPr>
        <w:t xml:space="preserve"> activities during 2018</w:t>
      </w:r>
      <w:r w:rsidR="00CF055B">
        <w:rPr>
          <w:rFonts w:ascii="Arial" w:hAnsi="Arial" w:cs="Arial"/>
          <w:color w:val="auto"/>
          <w:sz w:val="22"/>
          <w:szCs w:val="22"/>
          <w:lang w:val="en-US"/>
        </w:rPr>
        <w:t>.</w:t>
      </w:r>
    </w:p>
    <w:p w14:paraId="7FF47853" w14:textId="60B8F1E0" w:rsidR="00151B89" w:rsidRDefault="00151B89" w:rsidP="009553D3">
      <w:pPr>
        <w:autoSpaceDE w:val="0"/>
        <w:autoSpaceDN w:val="0"/>
        <w:adjustRightInd w:val="0"/>
        <w:spacing w:before="0" w:beforeAutospacing="0" w:after="0" w:afterAutospacing="0"/>
        <w:jc w:val="both"/>
        <w:rPr>
          <w:rFonts w:ascii="Arial" w:hAnsi="Arial" w:cs="Arial"/>
          <w:color w:val="auto"/>
          <w:sz w:val="22"/>
          <w:szCs w:val="22"/>
          <w:lang w:val="en-US"/>
        </w:rPr>
      </w:pPr>
    </w:p>
    <w:p w14:paraId="05470568" w14:textId="0CABDD18" w:rsidR="00CF055B" w:rsidRDefault="00A40F0E" w:rsidP="009553D3">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In January</w:t>
      </w:r>
      <w:r w:rsidR="00721027">
        <w:rPr>
          <w:rFonts w:ascii="Arial" w:hAnsi="Arial" w:cs="Arial"/>
          <w:color w:val="auto"/>
          <w:sz w:val="22"/>
          <w:szCs w:val="22"/>
          <w:lang w:val="en-US"/>
        </w:rPr>
        <w:t>,</w:t>
      </w:r>
      <w:r w:rsidR="00151B89">
        <w:rPr>
          <w:rFonts w:ascii="Arial" w:hAnsi="Arial" w:cs="Arial"/>
          <w:color w:val="auto"/>
          <w:sz w:val="22"/>
          <w:szCs w:val="22"/>
          <w:lang w:val="en-US"/>
        </w:rPr>
        <w:t xml:space="preserve"> the Company was </w:t>
      </w:r>
      <w:r w:rsidR="00BE134D">
        <w:rPr>
          <w:rFonts w:ascii="Arial" w:hAnsi="Arial" w:cs="Arial"/>
          <w:color w:val="auto"/>
          <w:sz w:val="22"/>
          <w:szCs w:val="22"/>
          <w:lang w:val="en-US"/>
        </w:rPr>
        <w:t>proud</w:t>
      </w:r>
      <w:r w:rsidR="00151B89">
        <w:rPr>
          <w:rFonts w:ascii="Arial" w:hAnsi="Arial" w:cs="Arial"/>
          <w:color w:val="auto"/>
          <w:sz w:val="22"/>
          <w:szCs w:val="22"/>
          <w:lang w:val="en-US"/>
        </w:rPr>
        <w:t xml:space="preserve"> to support the ABG Department of Education in the provision of </w:t>
      </w:r>
      <w:r w:rsidR="00CF055B">
        <w:rPr>
          <w:rFonts w:ascii="Arial" w:hAnsi="Arial" w:cs="Arial"/>
          <w:color w:val="auto"/>
          <w:sz w:val="22"/>
          <w:szCs w:val="22"/>
          <w:lang w:val="en-US"/>
        </w:rPr>
        <w:t>standards-based training for 400 teachers in the Kieta and Panguna districts</w:t>
      </w:r>
      <w:r w:rsidR="00721027">
        <w:rPr>
          <w:rFonts w:ascii="Arial" w:hAnsi="Arial" w:cs="Arial"/>
          <w:color w:val="auto"/>
          <w:sz w:val="22"/>
          <w:szCs w:val="22"/>
          <w:lang w:val="en-US"/>
        </w:rPr>
        <w:t>,</w:t>
      </w:r>
      <w:r w:rsidR="00CF055B">
        <w:rPr>
          <w:rFonts w:ascii="Arial" w:hAnsi="Arial" w:cs="Arial"/>
          <w:color w:val="auto"/>
          <w:sz w:val="22"/>
          <w:szCs w:val="22"/>
          <w:lang w:val="en-US"/>
        </w:rPr>
        <w:t xml:space="preserve"> in preparation for changes to </w:t>
      </w:r>
      <w:r>
        <w:rPr>
          <w:rFonts w:ascii="Arial" w:hAnsi="Arial" w:cs="Arial"/>
          <w:color w:val="auto"/>
          <w:sz w:val="22"/>
          <w:szCs w:val="22"/>
          <w:lang w:val="en-US"/>
        </w:rPr>
        <w:t xml:space="preserve">the </w:t>
      </w:r>
      <w:r w:rsidR="00CF055B">
        <w:rPr>
          <w:rFonts w:ascii="Arial" w:hAnsi="Arial" w:cs="Arial"/>
          <w:color w:val="auto"/>
          <w:sz w:val="22"/>
          <w:szCs w:val="22"/>
          <w:lang w:val="en-US"/>
        </w:rPr>
        <w:t>elementary schooling curriculum.</w:t>
      </w:r>
    </w:p>
    <w:p w14:paraId="6A796F13" w14:textId="4FA71CBF" w:rsidR="00151B89" w:rsidRDefault="00151B89" w:rsidP="009553D3">
      <w:pPr>
        <w:autoSpaceDE w:val="0"/>
        <w:autoSpaceDN w:val="0"/>
        <w:adjustRightInd w:val="0"/>
        <w:spacing w:before="0" w:beforeAutospacing="0" w:after="0" w:afterAutospacing="0"/>
        <w:jc w:val="both"/>
        <w:rPr>
          <w:rFonts w:ascii="Arial" w:hAnsi="Arial" w:cs="Arial"/>
          <w:color w:val="auto"/>
          <w:sz w:val="22"/>
          <w:szCs w:val="22"/>
          <w:lang w:val="en-US"/>
        </w:rPr>
      </w:pPr>
    </w:p>
    <w:p w14:paraId="59069F74" w14:textId="2B5D530F" w:rsidR="00151B89" w:rsidRDefault="0056656D" w:rsidP="009553D3">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 xml:space="preserve">In February, more than 300 people </w:t>
      </w:r>
      <w:r w:rsidR="00BE134D">
        <w:rPr>
          <w:rFonts w:ascii="Arial" w:hAnsi="Arial" w:cs="Arial"/>
          <w:color w:val="auto"/>
          <w:sz w:val="22"/>
          <w:szCs w:val="22"/>
          <w:lang w:val="en-US"/>
        </w:rPr>
        <w:t xml:space="preserve">also </w:t>
      </w:r>
      <w:r>
        <w:rPr>
          <w:rFonts w:ascii="Arial" w:hAnsi="Arial" w:cs="Arial"/>
          <w:color w:val="auto"/>
          <w:sz w:val="22"/>
          <w:szCs w:val="22"/>
          <w:lang w:val="en-US"/>
        </w:rPr>
        <w:t>benefitted from vanilla industry farming and production training which B</w:t>
      </w:r>
      <w:r w:rsidR="00BE134D">
        <w:rPr>
          <w:rFonts w:ascii="Arial" w:hAnsi="Arial" w:cs="Arial"/>
          <w:color w:val="auto"/>
          <w:sz w:val="22"/>
          <w:szCs w:val="22"/>
          <w:lang w:val="en-US"/>
        </w:rPr>
        <w:t>CL</w:t>
      </w:r>
      <w:r>
        <w:rPr>
          <w:rFonts w:ascii="Arial" w:hAnsi="Arial" w:cs="Arial"/>
          <w:color w:val="auto"/>
          <w:sz w:val="22"/>
          <w:szCs w:val="22"/>
          <w:lang w:val="en-US"/>
        </w:rPr>
        <w:t xml:space="preserve"> also supported</w:t>
      </w:r>
      <w:r w:rsidR="00721027">
        <w:rPr>
          <w:rFonts w:ascii="Arial" w:hAnsi="Arial" w:cs="Arial"/>
          <w:color w:val="auto"/>
          <w:sz w:val="22"/>
          <w:szCs w:val="22"/>
          <w:lang w:val="en-US"/>
        </w:rPr>
        <w:t>,</w:t>
      </w:r>
      <w:r>
        <w:rPr>
          <w:rFonts w:ascii="Arial" w:hAnsi="Arial" w:cs="Arial"/>
          <w:color w:val="auto"/>
          <w:sz w:val="22"/>
          <w:szCs w:val="22"/>
          <w:lang w:val="en-US"/>
        </w:rPr>
        <w:t xml:space="preserve"> as well as training for volleyball coaches and referees in August.</w:t>
      </w:r>
    </w:p>
    <w:p w14:paraId="1149A2E4" w14:textId="50FAB708" w:rsidR="0056656D" w:rsidRDefault="0056656D" w:rsidP="009553D3">
      <w:pPr>
        <w:autoSpaceDE w:val="0"/>
        <w:autoSpaceDN w:val="0"/>
        <w:adjustRightInd w:val="0"/>
        <w:spacing w:before="0" w:beforeAutospacing="0" w:after="0" w:afterAutospacing="0"/>
        <w:jc w:val="both"/>
        <w:rPr>
          <w:rFonts w:ascii="Arial" w:hAnsi="Arial" w:cs="Arial"/>
          <w:color w:val="auto"/>
          <w:sz w:val="22"/>
          <w:szCs w:val="22"/>
          <w:lang w:val="en-US"/>
        </w:rPr>
      </w:pPr>
    </w:p>
    <w:p w14:paraId="3D4C7C35" w14:textId="345DEFF0" w:rsidR="0056656D" w:rsidRPr="00BD15B4" w:rsidRDefault="0056656D" w:rsidP="009553D3">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In addition, the Company provided sponsorship and support for other</w:t>
      </w:r>
      <w:r w:rsidR="00BE134D">
        <w:rPr>
          <w:rFonts w:ascii="Arial" w:hAnsi="Arial" w:cs="Arial"/>
          <w:color w:val="auto"/>
          <w:sz w:val="22"/>
          <w:szCs w:val="22"/>
          <w:lang w:val="en-US"/>
        </w:rPr>
        <w:t xml:space="preserve"> important</w:t>
      </w:r>
      <w:r w:rsidR="00952F3C">
        <w:rPr>
          <w:rFonts w:ascii="Arial" w:hAnsi="Arial" w:cs="Arial"/>
          <w:color w:val="auto"/>
          <w:sz w:val="22"/>
          <w:szCs w:val="22"/>
          <w:lang w:val="en-US"/>
        </w:rPr>
        <w:t xml:space="preserve"> </w:t>
      </w:r>
      <w:r>
        <w:rPr>
          <w:rFonts w:ascii="Arial" w:hAnsi="Arial" w:cs="Arial"/>
          <w:color w:val="auto"/>
          <w:sz w:val="22"/>
          <w:szCs w:val="22"/>
          <w:lang w:val="en-US"/>
        </w:rPr>
        <w:t xml:space="preserve">events, </w:t>
      </w:r>
      <w:r w:rsidR="009B0091">
        <w:rPr>
          <w:rFonts w:ascii="Arial" w:hAnsi="Arial" w:cs="Arial"/>
          <w:color w:val="auto"/>
          <w:sz w:val="22"/>
          <w:szCs w:val="22"/>
          <w:lang w:val="en-US"/>
        </w:rPr>
        <w:t>such as</w:t>
      </w:r>
      <w:r>
        <w:rPr>
          <w:rFonts w:ascii="Arial" w:hAnsi="Arial" w:cs="Arial"/>
          <w:color w:val="auto"/>
          <w:sz w:val="22"/>
          <w:szCs w:val="22"/>
          <w:lang w:val="en-US"/>
        </w:rPr>
        <w:t xml:space="preserve">: </w:t>
      </w:r>
      <w:bookmarkStart w:id="2" w:name="_GoBack"/>
      <w:bookmarkEnd w:id="2"/>
    </w:p>
    <w:p w14:paraId="484B66DB" w14:textId="0FB5BDE6" w:rsidR="00BD15B4" w:rsidRDefault="00BD15B4" w:rsidP="009553D3">
      <w:pPr>
        <w:autoSpaceDE w:val="0"/>
        <w:autoSpaceDN w:val="0"/>
        <w:adjustRightInd w:val="0"/>
        <w:spacing w:before="0" w:beforeAutospacing="0" w:after="0" w:afterAutospacing="0"/>
        <w:jc w:val="both"/>
        <w:rPr>
          <w:rFonts w:ascii="Arial" w:hAnsi="Arial" w:cs="Arial"/>
          <w:color w:val="auto"/>
          <w:sz w:val="22"/>
          <w:szCs w:val="22"/>
          <w:lang w:val="en-US"/>
        </w:rPr>
      </w:pPr>
    </w:p>
    <w:p w14:paraId="4A42C7F7" w14:textId="25A39072" w:rsidR="00BD15B4" w:rsidRPr="00BD15B4" w:rsidRDefault="00BD15B4" w:rsidP="009553D3">
      <w:pPr>
        <w:pStyle w:val="ListParagraph"/>
        <w:numPr>
          <w:ilvl w:val="0"/>
          <w:numId w:val="21"/>
        </w:numPr>
        <w:autoSpaceDE w:val="0"/>
        <w:autoSpaceDN w:val="0"/>
        <w:adjustRightInd w:val="0"/>
        <w:spacing w:before="0" w:beforeAutospacing="0" w:after="0" w:afterAutospacing="0"/>
        <w:jc w:val="both"/>
        <w:rPr>
          <w:rFonts w:ascii="Arial" w:hAnsi="Arial" w:cs="Arial"/>
          <w:color w:val="auto"/>
          <w:sz w:val="22"/>
          <w:szCs w:val="22"/>
          <w:lang w:val="en-US"/>
        </w:rPr>
      </w:pPr>
      <w:r w:rsidRPr="00BD15B4">
        <w:rPr>
          <w:rFonts w:ascii="Arial" w:hAnsi="Arial" w:cs="Arial"/>
          <w:color w:val="auto"/>
          <w:sz w:val="22"/>
          <w:szCs w:val="22"/>
          <w:lang w:val="en-US"/>
        </w:rPr>
        <w:t>Arawa District Hospital</w:t>
      </w:r>
      <w:r w:rsidR="009B0091">
        <w:rPr>
          <w:rFonts w:ascii="Arial" w:hAnsi="Arial" w:cs="Arial"/>
          <w:color w:val="auto"/>
          <w:sz w:val="22"/>
          <w:szCs w:val="22"/>
          <w:lang w:val="en-US"/>
        </w:rPr>
        <w:t xml:space="preserve"> official opening</w:t>
      </w:r>
      <w:r w:rsidRPr="00BD15B4">
        <w:rPr>
          <w:rFonts w:ascii="Arial" w:hAnsi="Arial" w:cs="Arial"/>
          <w:color w:val="auto"/>
          <w:sz w:val="22"/>
          <w:szCs w:val="22"/>
          <w:lang w:val="en-US"/>
        </w:rPr>
        <w:t>;</w:t>
      </w:r>
    </w:p>
    <w:p w14:paraId="53D08F89" w14:textId="0EE93B0F" w:rsidR="00BD15B4" w:rsidRPr="00BD15B4" w:rsidRDefault="00BD15B4" w:rsidP="009553D3">
      <w:pPr>
        <w:pStyle w:val="ListParagraph"/>
        <w:numPr>
          <w:ilvl w:val="0"/>
          <w:numId w:val="21"/>
        </w:numPr>
        <w:autoSpaceDE w:val="0"/>
        <w:autoSpaceDN w:val="0"/>
        <w:adjustRightInd w:val="0"/>
        <w:spacing w:before="0" w:beforeAutospacing="0" w:after="0" w:afterAutospacing="0"/>
        <w:jc w:val="both"/>
        <w:rPr>
          <w:rFonts w:ascii="Arial" w:hAnsi="Arial" w:cs="Arial"/>
          <w:color w:val="auto"/>
          <w:sz w:val="22"/>
          <w:szCs w:val="22"/>
          <w:lang w:val="en-US"/>
        </w:rPr>
      </w:pPr>
      <w:r w:rsidRPr="00BD15B4">
        <w:rPr>
          <w:rFonts w:ascii="Arial" w:hAnsi="Arial" w:cs="Arial"/>
          <w:color w:val="auto"/>
          <w:sz w:val="22"/>
          <w:szCs w:val="22"/>
          <w:lang w:val="en-US"/>
        </w:rPr>
        <w:t>Autonomous Region of Bougainville Day;</w:t>
      </w:r>
    </w:p>
    <w:p w14:paraId="0D441C06" w14:textId="248B7988" w:rsidR="00BD15B4" w:rsidRPr="00BD15B4" w:rsidRDefault="00BD15B4" w:rsidP="009553D3">
      <w:pPr>
        <w:pStyle w:val="ListParagraph"/>
        <w:numPr>
          <w:ilvl w:val="0"/>
          <w:numId w:val="21"/>
        </w:numPr>
        <w:autoSpaceDE w:val="0"/>
        <w:autoSpaceDN w:val="0"/>
        <w:adjustRightInd w:val="0"/>
        <w:spacing w:before="0" w:beforeAutospacing="0" w:after="0" w:afterAutospacing="0"/>
        <w:jc w:val="both"/>
        <w:rPr>
          <w:rFonts w:ascii="Arial" w:hAnsi="Arial" w:cs="Arial"/>
          <w:color w:val="auto"/>
          <w:sz w:val="22"/>
          <w:szCs w:val="22"/>
          <w:lang w:val="en-US"/>
        </w:rPr>
      </w:pPr>
      <w:r w:rsidRPr="00BD15B4">
        <w:rPr>
          <w:rFonts w:ascii="Arial" w:hAnsi="Arial" w:cs="Arial"/>
          <w:color w:val="auto"/>
          <w:sz w:val="22"/>
          <w:szCs w:val="22"/>
          <w:lang w:val="en-US"/>
        </w:rPr>
        <w:t>The Bougainville Chocolate Festival;</w:t>
      </w:r>
    </w:p>
    <w:p w14:paraId="645B39ED" w14:textId="15C20A09" w:rsidR="00BD15B4" w:rsidRDefault="00CF055B" w:rsidP="009553D3">
      <w:pPr>
        <w:pStyle w:val="ListParagraph"/>
        <w:numPr>
          <w:ilvl w:val="0"/>
          <w:numId w:val="21"/>
        </w:num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 xml:space="preserve">National </w:t>
      </w:r>
      <w:r w:rsidR="00BD15B4" w:rsidRPr="00BD15B4">
        <w:rPr>
          <w:rFonts w:ascii="Arial" w:hAnsi="Arial" w:cs="Arial"/>
          <w:color w:val="auto"/>
          <w:sz w:val="22"/>
          <w:szCs w:val="22"/>
          <w:lang w:val="en-US"/>
        </w:rPr>
        <w:t>Literacy Week</w:t>
      </w:r>
      <w:r w:rsidR="00BE134D">
        <w:rPr>
          <w:rFonts w:ascii="Arial" w:hAnsi="Arial" w:cs="Arial"/>
          <w:color w:val="auto"/>
          <w:sz w:val="22"/>
          <w:szCs w:val="22"/>
          <w:lang w:val="en-US"/>
        </w:rPr>
        <w:t>; and</w:t>
      </w:r>
    </w:p>
    <w:p w14:paraId="74FF4222" w14:textId="5007B484" w:rsidR="00BE134D" w:rsidRDefault="009B0091" w:rsidP="009553D3">
      <w:pPr>
        <w:pStyle w:val="ListParagraph"/>
        <w:numPr>
          <w:ilvl w:val="0"/>
          <w:numId w:val="21"/>
        </w:numPr>
        <w:autoSpaceDE w:val="0"/>
        <w:autoSpaceDN w:val="0"/>
        <w:adjustRightInd w:val="0"/>
        <w:spacing w:before="0" w:beforeAutospacing="0" w:after="0" w:afterAutospacing="0"/>
        <w:jc w:val="both"/>
        <w:rPr>
          <w:rFonts w:ascii="Arial" w:hAnsi="Arial" w:cs="Arial"/>
          <w:color w:val="auto"/>
          <w:sz w:val="22"/>
          <w:szCs w:val="22"/>
          <w:lang w:val="en-US"/>
        </w:rPr>
      </w:pPr>
      <w:proofErr w:type="spellStart"/>
      <w:r>
        <w:rPr>
          <w:rFonts w:ascii="Arial" w:hAnsi="Arial" w:cs="Arial"/>
          <w:color w:val="auto"/>
          <w:sz w:val="22"/>
          <w:szCs w:val="22"/>
          <w:lang w:val="en-US"/>
        </w:rPr>
        <w:t>Toniva</w:t>
      </w:r>
      <w:proofErr w:type="spellEnd"/>
      <w:r>
        <w:rPr>
          <w:rFonts w:ascii="Arial" w:hAnsi="Arial" w:cs="Arial"/>
          <w:color w:val="auto"/>
          <w:sz w:val="22"/>
          <w:szCs w:val="22"/>
          <w:lang w:val="en-US"/>
        </w:rPr>
        <w:t xml:space="preserve"> Soccer Association grand final.</w:t>
      </w:r>
    </w:p>
    <w:p w14:paraId="4AE8ED94" w14:textId="77777777" w:rsidR="00952F3C" w:rsidRPr="0050322C" w:rsidRDefault="00952F3C" w:rsidP="009553D3">
      <w:pPr>
        <w:autoSpaceDE w:val="0"/>
        <w:autoSpaceDN w:val="0"/>
        <w:adjustRightInd w:val="0"/>
        <w:spacing w:before="0" w:beforeAutospacing="0" w:after="0" w:afterAutospacing="0"/>
        <w:jc w:val="both"/>
        <w:rPr>
          <w:rFonts w:ascii="Arial" w:hAnsi="Arial" w:cs="Arial"/>
          <w:color w:val="auto"/>
          <w:sz w:val="22"/>
          <w:szCs w:val="22"/>
          <w:lang w:val="en-US"/>
        </w:rPr>
      </w:pPr>
    </w:p>
    <w:p w14:paraId="75216D8D" w14:textId="326AEFFE" w:rsidR="004A2C23" w:rsidRDefault="00BB51DB" w:rsidP="009553D3">
      <w:pPr>
        <w:autoSpaceDE w:val="0"/>
        <w:autoSpaceDN w:val="0"/>
        <w:adjustRightInd w:val="0"/>
        <w:spacing w:before="0" w:beforeAutospacing="0" w:after="0" w:afterAutospacing="0"/>
        <w:jc w:val="both"/>
        <w:rPr>
          <w:rFonts w:ascii="Arial" w:hAnsi="Arial" w:cs="Arial"/>
          <w:color w:val="auto"/>
          <w:sz w:val="22"/>
          <w:szCs w:val="22"/>
          <w:lang w:val="en-US"/>
        </w:rPr>
      </w:pPr>
      <w:r w:rsidRPr="0050322C">
        <w:rPr>
          <w:rFonts w:ascii="Arial" w:hAnsi="Arial" w:cs="Arial"/>
          <w:color w:val="auto"/>
          <w:sz w:val="22"/>
          <w:szCs w:val="22"/>
          <w:lang w:val="en-US"/>
        </w:rPr>
        <w:t xml:space="preserve">In collaboration with others, </w:t>
      </w:r>
      <w:r w:rsidR="00952F3C">
        <w:rPr>
          <w:rFonts w:ascii="Arial" w:hAnsi="Arial" w:cs="Arial"/>
          <w:color w:val="auto"/>
          <w:sz w:val="22"/>
          <w:szCs w:val="22"/>
          <w:lang w:val="en-US"/>
        </w:rPr>
        <w:t>BCL’s locally-based staff have also been distributing much-needed sports equipment throughout communities in Central Bougainville.</w:t>
      </w:r>
    </w:p>
    <w:p w14:paraId="7F9693F7" w14:textId="21F46586" w:rsidR="004A2C23" w:rsidRDefault="004A2C23" w:rsidP="002F5A98">
      <w:pPr>
        <w:pStyle w:val="Heading2"/>
      </w:pPr>
      <w:r>
        <w:t xml:space="preserve">The Board </w:t>
      </w:r>
    </w:p>
    <w:p w14:paraId="260578E5" w14:textId="40D5A93A" w:rsidR="00214A9B" w:rsidRDefault="002D06D2" w:rsidP="009553D3">
      <w:pPr>
        <w:jc w:val="both"/>
        <w:rPr>
          <w:rFonts w:ascii="Arial" w:hAnsi="Arial" w:cs="Arial"/>
          <w:color w:val="auto"/>
          <w:sz w:val="22"/>
          <w:szCs w:val="22"/>
        </w:rPr>
      </w:pPr>
      <w:r w:rsidRPr="002D06D2">
        <w:rPr>
          <w:rFonts w:ascii="Arial" w:hAnsi="Arial" w:cs="Arial"/>
          <w:color w:val="auto"/>
          <w:sz w:val="22"/>
          <w:szCs w:val="22"/>
        </w:rPr>
        <w:t xml:space="preserve">The composition of the board </w:t>
      </w:r>
      <w:r>
        <w:rPr>
          <w:rFonts w:ascii="Arial" w:hAnsi="Arial" w:cs="Arial"/>
          <w:color w:val="auto"/>
          <w:sz w:val="22"/>
          <w:szCs w:val="22"/>
        </w:rPr>
        <w:t>has remained unchanged since the last Annual General Meeting</w:t>
      </w:r>
      <w:r w:rsidR="00214A9B">
        <w:rPr>
          <w:rFonts w:ascii="Arial" w:hAnsi="Arial" w:cs="Arial"/>
          <w:color w:val="auto"/>
          <w:sz w:val="22"/>
          <w:szCs w:val="22"/>
        </w:rPr>
        <w:t>. The Board is however actively pursuing additional Bougainvillean appointments</w:t>
      </w:r>
      <w:r w:rsidR="00A40F0E">
        <w:rPr>
          <w:rFonts w:ascii="Arial" w:hAnsi="Arial" w:cs="Arial"/>
          <w:color w:val="auto"/>
          <w:sz w:val="22"/>
          <w:szCs w:val="22"/>
        </w:rPr>
        <w:t>,</w:t>
      </w:r>
      <w:r w:rsidR="001D050E">
        <w:rPr>
          <w:rFonts w:ascii="Arial" w:hAnsi="Arial" w:cs="Arial"/>
          <w:color w:val="auto"/>
          <w:sz w:val="22"/>
          <w:szCs w:val="22"/>
        </w:rPr>
        <w:t xml:space="preserve"> and are conducting due diligence on one female Bougainvillean and one male Bougainvillean. In </w:t>
      </w:r>
      <w:r w:rsidR="00EB2A5A">
        <w:rPr>
          <w:rFonts w:ascii="Arial" w:hAnsi="Arial" w:cs="Arial"/>
          <w:color w:val="auto"/>
          <w:sz w:val="22"/>
          <w:szCs w:val="22"/>
        </w:rPr>
        <w:t>addition, requests</w:t>
      </w:r>
      <w:r w:rsidR="00214A9B">
        <w:rPr>
          <w:rFonts w:ascii="Arial" w:hAnsi="Arial" w:cs="Arial"/>
          <w:color w:val="auto"/>
          <w:sz w:val="22"/>
          <w:szCs w:val="22"/>
        </w:rPr>
        <w:t xml:space="preserve"> have been made to the ABG for recommendations. </w:t>
      </w:r>
    </w:p>
    <w:p w14:paraId="763DA402" w14:textId="2254A839" w:rsidR="004147F1" w:rsidRPr="00BB51DB" w:rsidRDefault="00A40F0E" w:rsidP="009553D3">
      <w:pPr>
        <w:jc w:val="both"/>
        <w:rPr>
          <w:rFonts w:ascii="Arial" w:hAnsi="Arial" w:cs="Arial"/>
          <w:color w:val="FF0000"/>
          <w:sz w:val="22"/>
          <w:szCs w:val="22"/>
        </w:rPr>
      </w:pPr>
      <w:r>
        <w:rPr>
          <w:rFonts w:ascii="Arial" w:hAnsi="Arial" w:cs="Arial"/>
          <w:color w:val="auto"/>
          <w:sz w:val="22"/>
          <w:szCs w:val="22"/>
        </w:rPr>
        <w:t xml:space="preserve">Changes will be made to the current board when </w:t>
      </w:r>
      <w:r w:rsidR="001D050E">
        <w:rPr>
          <w:rFonts w:ascii="Arial" w:hAnsi="Arial" w:cs="Arial"/>
          <w:color w:val="auto"/>
          <w:sz w:val="22"/>
          <w:szCs w:val="22"/>
        </w:rPr>
        <w:t xml:space="preserve">new Bougainvillean Directors </w:t>
      </w:r>
      <w:r>
        <w:rPr>
          <w:rFonts w:ascii="Arial" w:hAnsi="Arial" w:cs="Arial"/>
          <w:color w:val="auto"/>
          <w:sz w:val="22"/>
          <w:szCs w:val="22"/>
        </w:rPr>
        <w:t>are appointed</w:t>
      </w:r>
      <w:r w:rsidR="001D050E">
        <w:rPr>
          <w:rFonts w:ascii="Arial" w:hAnsi="Arial" w:cs="Arial"/>
          <w:color w:val="auto"/>
          <w:sz w:val="22"/>
          <w:szCs w:val="22"/>
        </w:rPr>
        <w:t>.</w:t>
      </w:r>
      <w:r w:rsidR="004147F1">
        <w:rPr>
          <w:rFonts w:ascii="Arial" w:hAnsi="Arial" w:cs="Arial"/>
          <w:color w:val="auto"/>
          <w:sz w:val="22"/>
          <w:szCs w:val="22"/>
        </w:rPr>
        <w:t xml:space="preserve"> </w:t>
      </w:r>
    </w:p>
    <w:p w14:paraId="5F21BE13" w14:textId="178449E3" w:rsidR="00F41134" w:rsidRDefault="00F41134" w:rsidP="002F5A98">
      <w:pPr>
        <w:pStyle w:val="Heading2"/>
      </w:pPr>
      <w:r>
        <w:t>Bougainville Copper Foundation</w:t>
      </w:r>
    </w:p>
    <w:p w14:paraId="63583316" w14:textId="1158A135" w:rsidR="0078709D" w:rsidRDefault="0078709D" w:rsidP="009553D3">
      <w:pPr>
        <w:pStyle w:val="Heading2"/>
        <w:jc w:val="both"/>
        <w:rPr>
          <w:rFonts w:ascii="Arial" w:hAnsi="Arial" w:cs="Arial"/>
          <w:color w:val="auto"/>
          <w:sz w:val="22"/>
          <w:szCs w:val="22"/>
          <w:lang w:val="en-US"/>
        </w:rPr>
      </w:pPr>
      <w:r>
        <w:rPr>
          <w:rFonts w:ascii="Arial" w:hAnsi="Arial" w:cs="Arial"/>
          <w:color w:val="auto"/>
          <w:sz w:val="22"/>
          <w:szCs w:val="22"/>
          <w:lang w:val="en-US"/>
        </w:rPr>
        <w:t xml:space="preserve">The Bougainville Copper Foundation (BCF) is a fully-owned subsdidiary of </w:t>
      </w:r>
      <w:r w:rsidR="00FD525F">
        <w:rPr>
          <w:rFonts w:ascii="Arial" w:hAnsi="Arial" w:cs="Arial"/>
          <w:color w:val="auto"/>
          <w:sz w:val="22"/>
          <w:szCs w:val="22"/>
          <w:lang w:val="en-US"/>
        </w:rPr>
        <w:t xml:space="preserve">BCL </w:t>
      </w:r>
      <w:r>
        <w:rPr>
          <w:rFonts w:ascii="Arial" w:hAnsi="Arial" w:cs="Arial"/>
          <w:color w:val="auto"/>
          <w:sz w:val="22"/>
          <w:szCs w:val="22"/>
          <w:lang w:val="en-US"/>
        </w:rPr>
        <w:t>and operates as a ‘not-for-profit’ company</w:t>
      </w:r>
      <w:r w:rsidR="00A40F0E">
        <w:rPr>
          <w:rFonts w:ascii="Arial" w:hAnsi="Arial" w:cs="Arial"/>
          <w:color w:val="auto"/>
          <w:sz w:val="22"/>
          <w:szCs w:val="22"/>
          <w:lang w:val="en-US"/>
        </w:rPr>
        <w:t xml:space="preserve"> and</w:t>
      </w:r>
      <w:r>
        <w:rPr>
          <w:rFonts w:ascii="Arial" w:hAnsi="Arial" w:cs="Arial"/>
          <w:color w:val="auto"/>
          <w:sz w:val="22"/>
          <w:szCs w:val="22"/>
          <w:lang w:val="en-US"/>
        </w:rPr>
        <w:t xml:space="preserve"> </w:t>
      </w:r>
      <w:r w:rsidR="00A40F0E">
        <w:rPr>
          <w:rFonts w:ascii="Arial" w:hAnsi="Arial" w:cs="Arial"/>
          <w:color w:val="auto"/>
          <w:sz w:val="22"/>
          <w:szCs w:val="22"/>
          <w:lang w:val="en-US"/>
        </w:rPr>
        <w:t>is currently s</w:t>
      </w:r>
      <w:r>
        <w:rPr>
          <w:rFonts w:ascii="Arial" w:hAnsi="Arial" w:cs="Arial"/>
          <w:color w:val="auto"/>
          <w:sz w:val="22"/>
          <w:szCs w:val="22"/>
          <w:lang w:val="en-US"/>
        </w:rPr>
        <w:t>upporting student s</w:t>
      </w:r>
      <w:r w:rsidR="00A40F0E">
        <w:rPr>
          <w:rFonts w:ascii="Arial" w:hAnsi="Arial" w:cs="Arial"/>
          <w:color w:val="auto"/>
          <w:sz w:val="22"/>
          <w:szCs w:val="22"/>
          <w:lang w:val="en-US"/>
        </w:rPr>
        <w:t>cholarships for Bougainvilleans</w:t>
      </w:r>
      <w:r>
        <w:rPr>
          <w:rFonts w:ascii="Arial" w:hAnsi="Arial" w:cs="Arial"/>
          <w:color w:val="auto"/>
          <w:sz w:val="22"/>
          <w:szCs w:val="22"/>
          <w:lang w:val="en-US"/>
        </w:rPr>
        <w:t>.</w:t>
      </w:r>
    </w:p>
    <w:p w14:paraId="7387A0E8" w14:textId="2F941F5D" w:rsidR="0078709D" w:rsidRDefault="0078709D" w:rsidP="009553D3">
      <w:pPr>
        <w:jc w:val="both"/>
        <w:rPr>
          <w:rFonts w:ascii="Arial" w:hAnsi="Arial" w:cs="Arial"/>
          <w:color w:val="auto"/>
          <w:sz w:val="22"/>
          <w:szCs w:val="22"/>
          <w:lang w:val="en-US"/>
        </w:rPr>
      </w:pPr>
      <w:r>
        <w:rPr>
          <w:rFonts w:ascii="Arial" w:hAnsi="Arial" w:cs="Arial"/>
          <w:color w:val="auto"/>
          <w:sz w:val="22"/>
          <w:szCs w:val="22"/>
          <w:lang w:val="en-US"/>
        </w:rPr>
        <w:t>Sc</w:t>
      </w:r>
      <w:r w:rsidR="004147F1">
        <w:rPr>
          <w:rFonts w:ascii="Arial" w:hAnsi="Arial" w:cs="Arial"/>
          <w:color w:val="auto"/>
          <w:sz w:val="22"/>
          <w:szCs w:val="22"/>
          <w:lang w:val="en-US"/>
        </w:rPr>
        <w:t>h</w:t>
      </w:r>
      <w:r>
        <w:rPr>
          <w:rFonts w:ascii="Arial" w:hAnsi="Arial" w:cs="Arial"/>
          <w:color w:val="auto"/>
          <w:sz w:val="22"/>
          <w:szCs w:val="22"/>
          <w:lang w:val="en-US"/>
        </w:rPr>
        <w:t xml:space="preserve">olarships have been renewed for those 2018 recipients who reapplied for support to continue their studies in 2019. Due to the </w:t>
      </w:r>
      <w:r w:rsidR="00D752AD">
        <w:rPr>
          <w:rFonts w:ascii="Arial" w:hAnsi="Arial" w:cs="Arial"/>
          <w:color w:val="auto"/>
          <w:sz w:val="22"/>
          <w:szCs w:val="22"/>
          <w:lang w:val="en-US"/>
        </w:rPr>
        <w:t>uncertainty surrounding the proposed changes to Bougainville’s mining laws, the BCF has deferred awarding any new scholarships for 2019.</w:t>
      </w:r>
    </w:p>
    <w:p w14:paraId="4BCC8BE2" w14:textId="40A461A9" w:rsidR="00CE0D00" w:rsidRDefault="00D752AD" w:rsidP="009553D3">
      <w:pPr>
        <w:jc w:val="both"/>
        <w:rPr>
          <w:rFonts w:ascii="Arial" w:hAnsi="Arial" w:cs="Arial"/>
          <w:color w:val="auto"/>
          <w:sz w:val="22"/>
          <w:szCs w:val="22"/>
          <w:lang w:val="en-US"/>
        </w:rPr>
      </w:pPr>
      <w:r>
        <w:rPr>
          <w:rFonts w:ascii="Arial" w:hAnsi="Arial" w:cs="Arial"/>
          <w:color w:val="auto"/>
          <w:sz w:val="22"/>
          <w:szCs w:val="22"/>
          <w:lang w:val="en-US"/>
        </w:rPr>
        <w:t>This will be reassessed once the situation</w:t>
      </w:r>
      <w:r w:rsidR="00FD525F">
        <w:rPr>
          <w:rFonts w:ascii="Arial" w:hAnsi="Arial" w:cs="Arial"/>
          <w:color w:val="auto"/>
          <w:sz w:val="22"/>
          <w:szCs w:val="22"/>
          <w:lang w:val="en-US"/>
        </w:rPr>
        <w:t xml:space="preserve"> becomes</w:t>
      </w:r>
      <w:r>
        <w:rPr>
          <w:rFonts w:ascii="Arial" w:hAnsi="Arial" w:cs="Arial"/>
          <w:color w:val="auto"/>
          <w:sz w:val="22"/>
          <w:szCs w:val="22"/>
          <w:lang w:val="en-US"/>
        </w:rPr>
        <w:t xml:space="preserve"> clearer.</w:t>
      </w:r>
    </w:p>
    <w:p w14:paraId="7E49801F" w14:textId="30A52D6D" w:rsidR="00852EEA" w:rsidRDefault="00852EEA" w:rsidP="002F5A98">
      <w:pPr>
        <w:pStyle w:val="Heading2"/>
      </w:pPr>
      <w:r>
        <w:t>Governance</w:t>
      </w:r>
    </w:p>
    <w:p w14:paraId="64C50F6F" w14:textId="42065928" w:rsidR="00CB0E26" w:rsidRPr="00934FFA" w:rsidRDefault="00CB0E26" w:rsidP="009553D3">
      <w:pPr>
        <w:autoSpaceDE w:val="0"/>
        <w:autoSpaceDN w:val="0"/>
        <w:adjustRightInd w:val="0"/>
        <w:spacing w:before="0" w:beforeAutospacing="0" w:after="0" w:afterAutospacing="0"/>
        <w:jc w:val="both"/>
        <w:rPr>
          <w:rFonts w:ascii="Arial" w:hAnsi="Arial" w:cs="Arial"/>
          <w:color w:val="1D1D1B"/>
          <w:sz w:val="22"/>
          <w:szCs w:val="22"/>
          <w:lang w:val="en-US"/>
        </w:rPr>
      </w:pPr>
      <w:r w:rsidRPr="00934FFA">
        <w:rPr>
          <w:rFonts w:ascii="Arial" w:hAnsi="Arial" w:cs="Arial"/>
          <w:color w:val="1D1D1B"/>
          <w:sz w:val="22"/>
          <w:szCs w:val="22"/>
          <w:lang w:val="en-US"/>
        </w:rPr>
        <w:t>B</w:t>
      </w:r>
      <w:r w:rsidR="00FD525F">
        <w:rPr>
          <w:rFonts w:ascii="Arial" w:hAnsi="Arial" w:cs="Arial"/>
          <w:color w:val="1D1D1B"/>
          <w:sz w:val="22"/>
          <w:szCs w:val="22"/>
          <w:lang w:val="en-US"/>
        </w:rPr>
        <w:t>CL</w:t>
      </w:r>
      <w:r w:rsidRPr="00934FFA">
        <w:rPr>
          <w:rFonts w:ascii="Arial" w:hAnsi="Arial" w:cs="Arial"/>
          <w:color w:val="1D1D1B"/>
          <w:sz w:val="22"/>
          <w:szCs w:val="22"/>
          <w:lang w:val="en-US"/>
        </w:rPr>
        <w:t xml:space="preserve"> has governance reporting obligations to the Australian Securities Exchange (ASX). A statement on the Company’s compliance with the ASX Corporate Governance Principles and Recommendations is contained </w:t>
      </w:r>
      <w:r w:rsidR="00934FFA">
        <w:rPr>
          <w:rFonts w:ascii="Arial" w:hAnsi="Arial" w:cs="Arial"/>
          <w:color w:val="1D1D1B"/>
          <w:sz w:val="22"/>
          <w:szCs w:val="22"/>
          <w:lang w:val="en-US"/>
        </w:rPr>
        <w:t>within the</w:t>
      </w:r>
      <w:r w:rsidRPr="00934FFA">
        <w:rPr>
          <w:rFonts w:ascii="Arial" w:hAnsi="Arial" w:cs="Arial"/>
          <w:color w:val="1D1D1B"/>
          <w:sz w:val="22"/>
          <w:szCs w:val="22"/>
          <w:lang w:val="en-US"/>
        </w:rPr>
        <w:t xml:space="preserve"> Annual Report.</w:t>
      </w:r>
    </w:p>
    <w:p w14:paraId="76EDFDFF" w14:textId="77777777" w:rsidR="00CB0E26" w:rsidRPr="00934FFA" w:rsidRDefault="00CB0E26" w:rsidP="009553D3">
      <w:pPr>
        <w:autoSpaceDE w:val="0"/>
        <w:autoSpaceDN w:val="0"/>
        <w:adjustRightInd w:val="0"/>
        <w:spacing w:before="0" w:beforeAutospacing="0" w:after="0" w:afterAutospacing="0"/>
        <w:jc w:val="both"/>
        <w:rPr>
          <w:rFonts w:ascii="Arial" w:hAnsi="Arial" w:cs="Arial"/>
          <w:color w:val="1D1D1B"/>
          <w:sz w:val="22"/>
          <w:szCs w:val="22"/>
          <w:lang w:val="en-US"/>
        </w:rPr>
      </w:pPr>
    </w:p>
    <w:p w14:paraId="0D0B2A4E" w14:textId="52FDB6C7" w:rsidR="00934FFA" w:rsidRDefault="00934FFA" w:rsidP="009553D3">
      <w:pPr>
        <w:autoSpaceDE w:val="0"/>
        <w:autoSpaceDN w:val="0"/>
        <w:adjustRightInd w:val="0"/>
        <w:spacing w:before="0" w:beforeAutospacing="0" w:after="0" w:afterAutospacing="0"/>
        <w:jc w:val="both"/>
        <w:rPr>
          <w:rFonts w:ascii="Arial" w:hAnsi="Arial" w:cs="Arial"/>
          <w:color w:val="1D1D1B"/>
          <w:sz w:val="22"/>
          <w:szCs w:val="22"/>
          <w:lang w:val="en-US"/>
        </w:rPr>
      </w:pPr>
      <w:r>
        <w:rPr>
          <w:rFonts w:ascii="Arial" w:hAnsi="Arial" w:cs="Arial"/>
          <w:color w:val="1D1D1B"/>
          <w:sz w:val="22"/>
          <w:szCs w:val="22"/>
          <w:lang w:val="en-US"/>
        </w:rPr>
        <w:t>In addition, t</w:t>
      </w:r>
      <w:r w:rsidR="00CB0E26" w:rsidRPr="00934FFA">
        <w:rPr>
          <w:rFonts w:ascii="Arial" w:hAnsi="Arial" w:cs="Arial"/>
          <w:color w:val="1D1D1B"/>
          <w:sz w:val="22"/>
          <w:szCs w:val="22"/>
          <w:lang w:val="en-US"/>
        </w:rPr>
        <w:t xml:space="preserve">he Company </w:t>
      </w:r>
      <w:r>
        <w:rPr>
          <w:rFonts w:ascii="Arial" w:hAnsi="Arial" w:cs="Arial"/>
          <w:color w:val="1D1D1B"/>
          <w:sz w:val="22"/>
          <w:szCs w:val="22"/>
          <w:lang w:val="en-US"/>
        </w:rPr>
        <w:t>has developed and complies with a comprehensive set of charters and policies which can be found on the BCL web site.</w:t>
      </w:r>
    </w:p>
    <w:p w14:paraId="63B96BA5" w14:textId="77777777" w:rsidR="00934FFA" w:rsidRDefault="00934FFA" w:rsidP="009553D3">
      <w:pPr>
        <w:autoSpaceDE w:val="0"/>
        <w:autoSpaceDN w:val="0"/>
        <w:adjustRightInd w:val="0"/>
        <w:spacing w:before="0" w:beforeAutospacing="0" w:after="0" w:afterAutospacing="0"/>
        <w:jc w:val="both"/>
        <w:rPr>
          <w:rFonts w:ascii="Arial" w:hAnsi="Arial" w:cs="Arial"/>
          <w:color w:val="1D1D1B"/>
          <w:sz w:val="22"/>
          <w:szCs w:val="22"/>
          <w:lang w:val="en-US"/>
        </w:rPr>
      </w:pPr>
    </w:p>
    <w:p w14:paraId="304FBF92" w14:textId="4350CF93" w:rsidR="00CB0E26" w:rsidRDefault="00A40F0E" w:rsidP="009553D3">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1D1D1B"/>
          <w:sz w:val="22"/>
          <w:szCs w:val="22"/>
          <w:lang w:val="en-US"/>
        </w:rPr>
        <w:t xml:space="preserve">The Company has two board governance committees, a </w:t>
      </w:r>
      <w:r w:rsidR="00CB0E26" w:rsidRPr="00934FFA">
        <w:rPr>
          <w:rFonts w:ascii="Arial" w:hAnsi="Arial" w:cs="Arial"/>
          <w:color w:val="1D1D1B"/>
          <w:sz w:val="22"/>
          <w:szCs w:val="22"/>
          <w:lang w:val="en-US"/>
        </w:rPr>
        <w:t>Remuneration and Nominations Committee</w:t>
      </w:r>
      <w:r>
        <w:rPr>
          <w:rFonts w:ascii="Arial" w:hAnsi="Arial" w:cs="Arial"/>
          <w:color w:val="1D1D1B"/>
          <w:sz w:val="22"/>
          <w:szCs w:val="22"/>
          <w:lang w:val="en-US"/>
        </w:rPr>
        <w:t xml:space="preserve"> and an A</w:t>
      </w:r>
      <w:r w:rsidR="00CB0E26" w:rsidRPr="00934FFA">
        <w:rPr>
          <w:rFonts w:ascii="Arial" w:hAnsi="Arial" w:cs="Arial"/>
          <w:color w:val="auto"/>
          <w:sz w:val="22"/>
          <w:szCs w:val="22"/>
          <w:lang w:val="en-US"/>
        </w:rPr>
        <w:t xml:space="preserve">udit and Risk Committee </w:t>
      </w:r>
      <w:r>
        <w:rPr>
          <w:rFonts w:ascii="Arial" w:hAnsi="Arial" w:cs="Arial"/>
          <w:color w:val="auto"/>
          <w:sz w:val="22"/>
          <w:szCs w:val="22"/>
          <w:lang w:val="en-US"/>
        </w:rPr>
        <w:t xml:space="preserve">which </w:t>
      </w:r>
      <w:r w:rsidR="009553D3" w:rsidRPr="00934FFA">
        <w:rPr>
          <w:rFonts w:ascii="Arial" w:hAnsi="Arial" w:cs="Arial"/>
          <w:color w:val="auto"/>
          <w:sz w:val="22"/>
          <w:szCs w:val="22"/>
          <w:lang w:val="en-US"/>
        </w:rPr>
        <w:t>reviews enterprise</w:t>
      </w:r>
      <w:r w:rsidR="00CB0E26" w:rsidRPr="00934FFA">
        <w:rPr>
          <w:rFonts w:ascii="Arial" w:hAnsi="Arial" w:cs="Arial"/>
          <w:color w:val="auto"/>
          <w:sz w:val="22"/>
          <w:szCs w:val="22"/>
          <w:lang w:val="en-US"/>
        </w:rPr>
        <w:t xml:space="preserve"> risk</w:t>
      </w:r>
      <w:r>
        <w:rPr>
          <w:rFonts w:ascii="Arial" w:hAnsi="Arial" w:cs="Arial"/>
          <w:color w:val="auto"/>
          <w:sz w:val="22"/>
          <w:szCs w:val="22"/>
          <w:lang w:val="en-US"/>
        </w:rPr>
        <w:t xml:space="preserve">s and </w:t>
      </w:r>
      <w:r w:rsidR="00D04684">
        <w:rPr>
          <w:rFonts w:ascii="Arial" w:hAnsi="Arial" w:cs="Arial"/>
          <w:color w:val="auto"/>
          <w:sz w:val="22"/>
          <w:szCs w:val="22"/>
          <w:lang w:val="en-US"/>
        </w:rPr>
        <w:t xml:space="preserve">monitors </w:t>
      </w:r>
      <w:r>
        <w:rPr>
          <w:rFonts w:ascii="Arial" w:hAnsi="Arial" w:cs="Arial"/>
          <w:color w:val="auto"/>
          <w:sz w:val="22"/>
          <w:szCs w:val="22"/>
          <w:lang w:val="en-US"/>
        </w:rPr>
        <w:t>risk mitigations</w:t>
      </w:r>
      <w:r w:rsidR="00CB0E26" w:rsidRPr="00934FFA">
        <w:rPr>
          <w:rFonts w:ascii="Arial" w:hAnsi="Arial" w:cs="Arial"/>
          <w:color w:val="auto"/>
          <w:sz w:val="22"/>
          <w:szCs w:val="22"/>
          <w:lang w:val="en-US"/>
        </w:rPr>
        <w:t>.</w:t>
      </w:r>
    </w:p>
    <w:p w14:paraId="6C9D569E" w14:textId="6B10EA1A" w:rsidR="00D531C8" w:rsidRDefault="00D531C8" w:rsidP="009553D3">
      <w:pPr>
        <w:autoSpaceDE w:val="0"/>
        <w:autoSpaceDN w:val="0"/>
        <w:adjustRightInd w:val="0"/>
        <w:spacing w:before="0" w:beforeAutospacing="0" w:after="0" w:afterAutospacing="0"/>
        <w:jc w:val="both"/>
        <w:rPr>
          <w:rFonts w:ascii="Arial" w:hAnsi="Arial" w:cs="Arial"/>
          <w:color w:val="auto"/>
          <w:sz w:val="22"/>
          <w:szCs w:val="22"/>
          <w:lang w:val="en-US"/>
        </w:rPr>
      </w:pPr>
    </w:p>
    <w:p w14:paraId="62CCF5DC" w14:textId="6EC689D2" w:rsidR="006C562C" w:rsidRPr="00D531C8" w:rsidRDefault="00D531C8" w:rsidP="009553D3">
      <w:pPr>
        <w:autoSpaceDE w:val="0"/>
        <w:autoSpaceDN w:val="0"/>
        <w:adjustRightInd w:val="0"/>
        <w:spacing w:before="0" w:beforeAutospacing="0" w:after="0" w:afterAutospacing="0"/>
        <w:jc w:val="both"/>
        <w:rPr>
          <w:rFonts w:ascii="Arial" w:hAnsi="Arial" w:cs="Arial"/>
          <w:color w:val="1D1D1B"/>
          <w:sz w:val="22"/>
          <w:szCs w:val="22"/>
          <w:lang w:val="en-US"/>
        </w:rPr>
      </w:pPr>
      <w:r>
        <w:rPr>
          <w:rFonts w:ascii="Arial" w:hAnsi="Arial" w:cs="Arial"/>
          <w:color w:val="auto"/>
          <w:sz w:val="22"/>
          <w:szCs w:val="22"/>
          <w:lang w:val="en-US"/>
        </w:rPr>
        <w:t>B</w:t>
      </w:r>
      <w:r w:rsidR="00CE0D00">
        <w:rPr>
          <w:rFonts w:ascii="Arial" w:hAnsi="Arial" w:cs="Arial"/>
          <w:color w:val="auto"/>
          <w:sz w:val="22"/>
          <w:szCs w:val="22"/>
          <w:lang w:val="en-US"/>
        </w:rPr>
        <w:t>CL</w:t>
      </w:r>
      <w:r>
        <w:rPr>
          <w:rFonts w:ascii="Arial" w:hAnsi="Arial" w:cs="Arial"/>
          <w:color w:val="auto"/>
          <w:sz w:val="22"/>
          <w:szCs w:val="22"/>
          <w:lang w:val="en-US"/>
        </w:rPr>
        <w:t xml:space="preserve"> </w:t>
      </w:r>
      <w:r w:rsidR="00FD525F">
        <w:rPr>
          <w:rFonts w:ascii="Arial" w:hAnsi="Arial" w:cs="Arial"/>
          <w:color w:val="auto"/>
          <w:sz w:val="22"/>
          <w:szCs w:val="22"/>
          <w:lang w:val="en-US"/>
        </w:rPr>
        <w:t xml:space="preserve">overall </w:t>
      </w:r>
      <w:r>
        <w:rPr>
          <w:rFonts w:ascii="Arial" w:hAnsi="Arial" w:cs="Arial"/>
          <w:color w:val="auto"/>
          <w:sz w:val="22"/>
          <w:szCs w:val="22"/>
          <w:lang w:val="en-US"/>
        </w:rPr>
        <w:t>sets</w:t>
      </w:r>
      <w:r w:rsidR="00FD525F">
        <w:rPr>
          <w:rFonts w:ascii="Arial" w:hAnsi="Arial" w:cs="Arial"/>
          <w:color w:val="auto"/>
          <w:sz w:val="22"/>
          <w:szCs w:val="22"/>
          <w:lang w:val="en-US"/>
        </w:rPr>
        <w:t xml:space="preserve"> and adheres to</w:t>
      </w:r>
      <w:r>
        <w:rPr>
          <w:rFonts w:ascii="Arial" w:hAnsi="Arial" w:cs="Arial"/>
          <w:color w:val="auto"/>
          <w:sz w:val="22"/>
          <w:szCs w:val="22"/>
          <w:lang w:val="en-US"/>
        </w:rPr>
        <w:t xml:space="preserve"> the highest ethical standards in all its activities.</w:t>
      </w:r>
    </w:p>
    <w:p w14:paraId="6C00E0D8" w14:textId="77777777" w:rsidR="00852EEA" w:rsidRDefault="00CB0E26" w:rsidP="002F5A98">
      <w:pPr>
        <w:pStyle w:val="Heading2"/>
      </w:pPr>
      <w:r>
        <w:t>Health and Safety</w:t>
      </w:r>
    </w:p>
    <w:p w14:paraId="19742A21" w14:textId="3254A534" w:rsidR="00D531C8" w:rsidRDefault="00D531C8" w:rsidP="002F5A98">
      <w:pPr>
        <w:autoSpaceDE w:val="0"/>
        <w:autoSpaceDN w:val="0"/>
        <w:adjustRightInd w:val="0"/>
        <w:spacing w:before="0" w:beforeAutospacing="0" w:after="0" w:afterAutospacing="0"/>
        <w:jc w:val="both"/>
        <w:rPr>
          <w:rFonts w:ascii="Arial" w:hAnsi="Arial" w:cs="Arial"/>
          <w:color w:val="auto"/>
          <w:sz w:val="22"/>
          <w:szCs w:val="22"/>
          <w:lang w:val="en-US"/>
        </w:rPr>
      </w:pPr>
      <w:r w:rsidRPr="00D531C8">
        <w:rPr>
          <w:rFonts w:ascii="Arial" w:hAnsi="Arial" w:cs="Arial"/>
          <w:color w:val="auto"/>
          <w:sz w:val="22"/>
          <w:szCs w:val="22"/>
          <w:lang w:val="en-US"/>
        </w:rPr>
        <w:t>The Company believes that a safe and healthy workforce is essential to its success and sustainability. I</w:t>
      </w:r>
      <w:r>
        <w:rPr>
          <w:rFonts w:ascii="Arial" w:hAnsi="Arial" w:cs="Arial"/>
          <w:color w:val="auto"/>
          <w:sz w:val="22"/>
          <w:szCs w:val="22"/>
          <w:lang w:val="en-US"/>
        </w:rPr>
        <w:t xml:space="preserve">t is therefore paramount that work is only undertaken when it is deemed safe to do so. </w:t>
      </w:r>
    </w:p>
    <w:p w14:paraId="5E5AB1EB" w14:textId="77777777" w:rsidR="00AA0E9B" w:rsidRDefault="00AA0E9B" w:rsidP="002F5A98">
      <w:pPr>
        <w:pStyle w:val="Heading2"/>
      </w:pPr>
      <w:r>
        <w:t xml:space="preserve">Conclusion and </w:t>
      </w:r>
      <w:r w:rsidR="00CB0E26">
        <w:t>Looking Ahead</w:t>
      </w:r>
    </w:p>
    <w:p w14:paraId="265D63C9" w14:textId="52B96BAE" w:rsidR="00CE0D00" w:rsidRDefault="00CE0D00" w:rsidP="002F5A98">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 xml:space="preserve">BCL looks to the year ahead with </w:t>
      </w:r>
      <w:r w:rsidR="00630708">
        <w:rPr>
          <w:rFonts w:ascii="Arial" w:hAnsi="Arial" w:cs="Arial"/>
          <w:color w:val="auto"/>
          <w:sz w:val="22"/>
          <w:szCs w:val="22"/>
          <w:lang w:val="en-US"/>
        </w:rPr>
        <w:t>cautious optimism</w:t>
      </w:r>
      <w:r>
        <w:rPr>
          <w:rFonts w:ascii="Arial" w:hAnsi="Arial" w:cs="Arial"/>
          <w:color w:val="auto"/>
          <w:sz w:val="22"/>
          <w:szCs w:val="22"/>
          <w:lang w:val="en-US"/>
        </w:rPr>
        <w:t>.</w:t>
      </w:r>
    </w:p>
    <w:p w14:paraId="37CD3D94" w14:textId="429AFC56" w:rsidR="00CE0D00" w:rsidRDefault="00CE0D00"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38C838F0" w14:textId="36EB07D2" w:rsidR="00630708" w:rsidRDefault="00630708" w:rsidP="00630708">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We will continue to assert our rights and will continue to progress studies and activities to prepare for BCL to develop the mine. BCL understands the issues and challenges involved better than any others.</w:t>
      </w:r>
    </w:p>
    <w:p w14:paraId="0A5EAA15" w14:textId="77777777" w:rsidR="00630708" w:rsidRDefault="00630708"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034379EA" w14:textId="2FEB7E9B" w:rsidR="00CE0D00" w:rsidRDefault="00CE0D00" w:rsidP="002F5A98">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We will remain respectfully and constructively engaged with key stakeholders, including the ABG</w:t>
      </w:r>
      <w:r w:rsidR="00E17D8F">
        <w:rPr>
          <w:rFonts w:ascii="Arial" w:hAnsi="Arial" w:cs="Arial"/>
          <w:color w:val="auto"/>
          <w:sz w:val="22"/>
          <w:szCs w:val="22"/>
          <w:lang w:val="en-US"/>
        </w:rPr>
        <w:t xml:space="preserve"> and project area landowners and will continue to be supportive of local communities.</w:t>
      </w:r>
    </w:p>
    <w:p w14:paraId="68CE00F0" w14:textId="4206DFCA" w:rsidR="00AE1B75" w:rsidRDefault="00AE1B75"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1CC411BD" w14:textId="7564D848" w:rsidR="00AE1B75" w:rsidRDefault="00AE1B75" w:rsidP="002F5A98">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As a Company that is proudly</w:t>
      </w:r>
      <w:r w:rsidR="00630708">
        <w:rPr>
          <w:rFonts w:ascii="Arial" w:hAnsi="Arial" w:cs="Arial"/>
          <w:color w:val="auto"/>
          <w:sz w:val="22"/>
          <w:szCs w:val="22"/>
          <w:lang w:val="en-US"/>
        </w:rPr>
        <w:t xml:space="preserve"> majority </w:t>
      </w:r>
      <w:r>
        <w:rPr>
          <w:rFonts w:ascii="Arial" w:hAnsi="Arial" w:cs="Arial"/>
          <w:color w:val="auto"/>
          <w:sz w:val="22"/>
          <w:szCs w:val="22"/>
          <w:lang w:val="en-US"/>
        </w:rPr>
        <w:t>owned by Papua New Guineans and Bougainvilleans</w:t>
      </w:r>
      <w:r w:rsidR="00630708">
        <w:rPr>
          <w:rFonts w:ascii="Arial" w:hAnsi="Arial" w:cs="Arial"/>
          <w:color w:val="auto"/>
          <w:sz w:val="22"/>
          <w:szCs w:val="22"/>
          <w:lang w:val="en-US"/>
        </w:rPr>
        <w:t>,</w:t>
      </w:r>
      <w:r>
        <w:rPr>
          <w:rFonts w:ascii="Arial" w:hAnsi="Arial" w:cs="Arial"/>
          <w:color w:val="auto"/>
          <w:sz w:val="22"/>
          <w:szCs w:val="22"/>
          <w:lang w:val="en-US"/>
        </w:rPr>
        <w:t xml:space="preserve"> </w:t>
      </w:r>
      <w:r w:rsidR="00630708">
        <w:rPr>
          <w:rFonts w:ascii="Arial" w:hAnsi="Arial" w:cs="Arial"/>
          <w:color w:val="auto"/>
          <w:sz w:val="22"/>
          <w:szCs w:val="22"/>
          <w:lang w:val="en-US"/>
        </w:rPr>
        <w:t>we are</w:t>
      </w:r>
      <w:r>
        <w:rPr>
          <w:rFonts w:ascii="Arial" w:hAnsi="Arial" w:cs="Arial"/>
          <w:color w:val="auto"/>
          <w:sz w:val="22"/>
          <w:szCs w:val="22"/>
          <w:lang w:val="en-US"/>
        </w:rPr>
        <w:t xml:space="preserve"> committed to </w:t>
      </w:r>
      <w:r w:rsidR="00630708">
        <w:rPr>
          <w:rFonts w:ascii="Arial" w:hAnsi="Arial" w:cs="Arial"/>
          <w:color w:val="auto"/>
          <w:sz w:val="22"/>
          <w:szCs w:val="22"/>
          <w:lang w:val="en-US"/>
        </w:rPr>
        <w:t>landowner u</w:t>
      </w:r>
      <w:r>
        <w:rPr>
          <w:rFonts w:ascii="Arial" w:hAnsi="Arial" w:cs="Arial"/>
          <w:color w:val="auto"/>
          <w:sz w:val="22"/>
          <w:szCs w:val="22"/>
          <w:lang w:val="en-US"/>
        </w:rPr>
        <w:t xml:space="preserve">nity and </w:t>
      </w:r>
      <w:r w:rsidR="00630708">
        <w:rPr>
          <w:rFonts w:ascii="Arial" w:hAnsi="Arial" w:cs="Arial"/>
          <w:color w:val="auto"/>
          <w:sz w:val="22"/>
          <w:szCs w:val="22"/>
          <w:lang w:val="en-US"/>
        </w:rPr>
        <w:t>h</w:t>
      </w:r>
      <w:r>
        <w:rPr>
          <w:rFonts w:ascii="Arial" w:hAnsi="Arial" w:cs="Arial"/>
          <w:color w:val="auto"/>
          <w:sz w:val="22"/>
          <w:szCs w:val="22"/>
          <w:lang w:val="en-US"/>
        </w:rPr>
        <w:t>ave a great deal to offer in terms of contributing positively to Bougainville’s future</w:t>
      </w:r>
      <w:r w:rsidR="00630708">
        <w:rPr>
          <w:rFonts w:ascii="Arial" w:hAnsi="Arial" w:cs="Arial"/>
          <w:color w:val="auto"/>
          <w:sz w:val="22"/>
          <w:szCs w:val="22"/>
          <w:lang w:val="en-US"/>
        </w:rPr>
        <w:t xml:space="preserve"> </w:t>
      </w:r>
      <w:r>
        <w:rPr>
          <w:rFonts w:ascii="Arial" w:hAnsi="Arial" w:cs="Arial"/>
          <w:color w:val="auto"/>
          <w:sz w:val="22"/>
          <w:szCs w:val="22"/>
          <w:lang w:val="en-US"/>
        </w:rPr>
        <w:t>as the most viable option for Panguna’s future redevelopment.</w:t>
      </w:r>
    </w:p>
    <w:p w14:paraId="3E1CCD0C" w14:textId="77777777" w:rsidR="00630708" w:rsidRDefault="00630708"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3A5521E6" w14:textId="4A9480C4" w:rsidR="00E17D8F" w:rsidRDefault="00630708" w:rsidP="002F5A98">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Your Company will continue to act in the best interests of all our shareholders.</w:t>
      </w:r>
    </w:p>
    <w:p w14:paraId="4F93D32B" w14:textId="77777777" w:rsidR="00630708" w:rsidRDefault="00630708"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2CF8FA92" w14:textId="358878EC" w:rsidR="00E17D8F" w:rsidRDefault="00E17D8F" w:rsidP="002F5A98">
      <w:pPr>
        <w:autoSpaceDE w:val="0"/>
        <w:autoSpaceDN w:val="0"/>
        <w:adjustRightInd w:val="0"/>
        <w:spacing w:before="0" w:beforeAutospacing="0" w:after="0" w:afterAutospacing="0"/>
        <w:jc w:val="both"/>
        <w:rPr>
          <w:rFonts w:ascii="Arial" w:hAnsi="Arial" w:cs="Arial"/>
          <w:color w:val="auto"/>
          <w:sz w:val="22"/>
          <w:szCs w:val="22"/>
          <w:lang w:val="en-US"/>
        </w:rPr>
      </w:pPr>
      <w:r>
        <w:rPr>
          <w:rFonts w:ascii="Arial" w:hAnsi="Arial" w:cs="Arial"/>
          <w:color w:val="auto"/>
          <w:sz w:val="22"/>
          <w:szCs w:val="22"/>
          <w:lang w:val="en-US"/>
        </w:rPr>
        <w:t xml:space="preserve">Updates about BCL’s activities are reported to the ASX and can also be found on our web site and </w:t>
      </w:r>
      <w:r w:rsidR="00604F89">
        <w:rPr>
          <w:rFonts w:ascii="Arial" w:hAnsi="Arial" w:cs="Arial"/>
          <w:color w:val="auto"/>
          <w:sz w:val="22"/>
          <w:szCs w:val="22"/>
          <w:lang w:val="en-US"/>
        </w:rPr>
        <w:t xml:space="preserve">recently launched </w:t>
      </w:r>
      <w:r>
        <w:rPr>
          <w:rFonts w:ascii="Arial" w:hAnsi="Arial" w:cs="Arial"/>
          <w:color w:val="auto"/>
          <w:sz w:val="22"/>
          <w:szCs w:val="22"/>
          <w:lang w:val="en-US"/>
        </w:rPr>
        <w:t xml:space="preserve">Facebook page. </w:t>
      </w:r>
    </w:p>
    <w:p w14:paraId="3ADD910A" w14:textId="6111FFE0" w:rsidR="00451A0E" w:rsidRDefault="00451A0E"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0A922D03" w14:textId="6F5C140F" w:rsidR="00451A0E" w:rsidRPr="009E7BDD" w:rsidRDefault="00451A0E" w:rsidP="002F5A98">
      <w:pPr>
        <w:autoSpaceDE w:val="0"/>
        <w:autoSpaceDN w:val="0"/>
        <w:adjustRightInd w:val="0"/>
        <w:spacing w:before="0" w:beforeAutospacing="0" w:after="0" w:afterAutospacing="0"/>
        <w:jc w:val="both"/>
        <w:rPr>
          <w:rFonts w:ascii="Arial" w:hAnsi="Arial" w:cs="Arial"/>
          <w:color w:val="auto"/>
          <w:sz w:val="22"/>
          <w:szCs w:val="22"/>
          <w:lang w:val="en-US"/>
        </w:rPr>
      </w:pPr>
      <w:r w:rsidRPr="009E7BDD">
        <w:rPr>
          <w:rFonts w:ascii="Arial" w:hAnsi="Arial" w:cs="Arial"/>
          <w:color w:val="auto"/>
          <w:sz w:val="22"/>
          <w:szCs w:val="22"/>
          <w:lang w:val="en-US"/>
        </w:rPr>
        <w:t>Following the formal part of today’s meeting we w</w:t>
      </w:r>
      <w:r w:rsidR="009E7BDD" w:rsidRPr="009E7BDD">
        <w:rPr>
          <w:rFonts w:ascii="Arial" w:hAnsi="Arial" w:cs="Arial"/>
          <w:color w:val="auto"/>
          <w:sz w:val="22"/>
          <w:szCs w:val="22"/>
          <w:lang w:val="en-US"/>
        </w:rPr>
        <w:t xml:space="preserve">ill be </w:t>
      </w:r>
      <w:r w:rsidRPr="009E7BDD">
        <w:rPr>
          <w:rFonts w:ascii="Arial" w:hAnsi="Arial" w:cs="Arial"/>
          <w:color w:val="auto"/>
          <w:sz w:val="22"/>
          <w:szCs w:val="22"/>
          <w:lang w:val="en-US"/>
        </w:rPr>
        <w:t>play</w:t>
      </w:r>
      <w:r w:rsidR="009E7BDD" w:rsidRPr="009E7BDD">
        <w:rPr>
          <w:rFonts w:ascii="Arial" w:hAnsi="Arial" w:cs="Arial"/>
          <w:color w:val="auto"/>
          <w:sz w:val="22"/>
          <w:szCs w:val="22"/>
          <w:lang w:val="en-US"/>
        </w:rPr>
        <w:t xml:space="preserve">ing </w:t>
      </w:r>
      <w:r w:rsidRPr="009E7BDD">
        <w:rPr>
          <w:rFonts w:ascii="Arial" w:hAnsi="Arial" w:cs="Arial"/>
          <w:color w:val="auto"/>
          <w:sz w:val="22"/>
          <w:szCs w:val="22"/>
          <w:lang w:val="en-US"/>
        </w:rPr>
        <w:t xml:space="preserve">a short video of some of our community interactions in Bougainville.  </w:t>
      </w:r>
    </w:p>
    <w:p w14:paraId="6058C5CC" w14:textId="48A90976" w:rsidR="00E17D8F" w:rsidRPr="009E7BDD" w:rsidRDefault="00E17D8F" w:rsidP="002F5A98">
      <w:pPr>
        <w:autoSpaceDE w:val="0"/>
        <w:autoSpaceDN w:val="0"/>
        <w:adjustRightInd w:val="0"/>
        <w:spacing w:before="0" w:beforeAutospacing="0" w:after="0" w:afterAutospacing="0"/>
        <w:jc w:val="both"/>
        <w:rPr>
          <w:rFonts w:ascii="Arial" w:hAnsi="Arial" w:cs="Arial"/>
          <w:color w:val="auto"/>
          <w:sz w:val="22"/>
          <w:szCs w:val="22"/>
          <w:lang w:val="en-US"/>
        </w:rPr>
      </w:pPr>
    </w:p>
    <w:p w14:paraId="46286644" w14:textId="39F92965" w:rsidR="00E17D8F" w:rsidRDefault="00E17D8F" w:rsidP="00AB2A6E">
      <w:pPr>
        <w:autoSpaceDE w:val="0"/>
        <w:autoSpaceDN w:val="0"/>
        <w:adjustRightInd w:val="0"/>
        <w:spacing w:before="0" w:beforeAutospacing="0" w:after="0" w:afterAutospacing="0"/>
        <w:jc w:val="both"/>
        <w:rPr>
          <w:rFonts w:ascii="Arial" w:hAnsi="Arial" w:cs="Arial"/>
          <w:color w:val="auto"/>
          <w:sz w:val="22"/>
          <w:szCs w:val="22"/>
          <w:lang w:val="en-US"/>
        </w:rPr>
      </w:pPr>
      <w:r w:rsidRPr="009E7BDD">
        <w:rPr>
          <w:rFonts w:ascii="Arial" w:hAnsi="Arial" w:cs="Arial"/>
          <w:color w:val="auto"/>
          <w:sz w:val="22"/>
          <w:szCs w:val="22"/>
          <w:lang w:val="en-US"/>
        </w:rPr>
        <w:t xml:space="preserve">Thank you for your attendance and I am happy to </w:t>
      </w:r>
      <w:r w:rsidR="00451A0E" w:rsidRPr="009E7BDD">
        <w:rPr>
          <w:rFonts w:ascii="Arial" w:hAnsi="Arial" w:cs="Arial"/>
          <w:color w:val="auto"/>
          <w:sz w:val="22"/>
          <w:szCs w:val="22"/>
          <w:lang w:val="en-US"/>
        </w:rPr>
        <w:t>take</w:t>
      </w:r>
      <w:r w:rsidRPr="009E7BDD">
        <w:rPr>
          <w:rFonts w:ascii="Arial" w:hAnsi="Arial" w:cs="Arial"/>
          <w:color w:val="auto"/>
          <w:sz w:val="22"/>
          <w:szCs w:val="22"/>
          <w:lang w:val="en-US"/>
        </w:rPr>
        <w:t xml:space="preserve"> any questions</w:t>
      </w:r>
      <w:r w:rsidR="009E7BDD" w:rsidRPr="009E7BDD">
        <w:rPr>
          <w:rFonts w:ascii="Arial" w:hAnsi="Arial" w:cs="Arial"/>
          <w:color w:val="auto"/>
          <w:sz w:val="22"/>
          <w:szCs w:val="22"/>
          <w:lang w:val="en-US"/>
        </w:rPr>
        <w:t xml:space="preserve"> at this time</w:t>
      </w:r>
      <w:r w:rsidR="00AB2A6E" w:rsidRPr="009E7BDD">
        <w:rPr>
          <w:rFonts w:ascii="Arial" w:hAnsi="Arial" w:cs="Arial"/>
          <w:color w:val="auto"/>
          <w:sz w:val="22"/>
          <w:szCs w:val="22"/>
          <w:lang w:val="en-US"/>
        </w:rPr>
        <w:t>.</w:t>
      </w:r>
    </w:p>
    <w:p w14:paraId="7C6D70DE" w14:textId="0D8FE771" w:rsidR="00451A0E" w:rsidRDefault="00451A0E" w:rsidP="00AB2A6E">
      <w:pPr>
        <w:autoSpaceDE w:val="0"/>
        <w:autoSpaceDN w:val="0"/>
        <w:adjustRightInd w:val="0"/>
        <w:spacing w:before="0" w:beforeAutospacing="0" w:after="0" w:afterAutospacing="0"/>
        <w:jc w:val="both"/>
        <w:rPr>
          <w:rFonts w:ascii="Arial" w:hAnsi="Arial" w:cs="Arial"/>
          <w:color w:val="auto"/>
          <w:sz w:val="22"/>
          <w:szCs w:val="22"/>
          <w:lang w:val="en-US"/>
        </w:rPr>
      </w:pPr>
    </w:p>
    <w:p w14:paraId="64AE9804" w14:textId="77777777" w:rsidR="00451A0E" w:rsidRPr="00AB2A6E" w:rsidRDefault="00451A0E" w:rsidP="00AB2A6E">
      <w:pPr>
        <w:autoSpaceDE w:val="0"/>
        <w:autoSpaceDN w:val="0"/>
        <w:adjustRightInd w:val="0"/>
        <w:spacing w:before="0" w:beforeAutospacing="0" w:after="0" w:afterAutospacing="0"/>
        <w:jc w:val="both"/>
        <w:rPr>
          <w:rFonts w:ascii="Arial" w:hAnsi="Arial" w:cs="Arial"/>
          <w:color w:val="auto"/>
          <w:sz w:val="22"/>
          <w:szCs w:val="22"/>
          <w:lang w:val="en-US"/>
        </w:rPr>
      </w:pPr>
    </w:p>
    <w:p w14:paraId="5CA17D18" w14:textId="3EADBC7E" w:rsidR="00852EEA" w:rsidRPr="00135D20" w:rsidRDefault="00852EEA" w:rsidP="00CB0E26">
      <w:pPr>
        <w:autoSpaceDE w:val="0"/>
        <w:autoSpaceDN w:val="0"/>
        <w:adjustRightInd w:val="0"/>
        <w:spacing w:before="0" w:beforeAutospacing="0" w:after="0" w:afterAutospacing="0"/>
        <w:rPr>
          <w:rFonts w:ascii="DIN-Regular" w:hAnsi="DIN-Regular" w:cs="DIN-Regular"/>
          <w:color w:val="auto"/>
          <w:sz w:val="18"/>
          <w:szCs w:val="18"/>
          <w:lang w:val="en-US"/>
        </w:rPr>
      </w:pPr>
    </w:p>
    <w:sectPr w:rsidR="00852EEA" w:rsidRPr="00135D20" w:rsidSect="004712E0">
      <w:headerReference w:type="default" r:id="rId8"/>
      <w:footerReference w:type="default" r:id="rId9"/>
      <w:pgSz w:w="11900" w:h="16840"/>
      <w:pgMar w:top="1440" w:right="1440" w:bottom="72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DDF3" w14:textId="77777777" w:rsidR="003138DE" w:rsidRDefault="003138DE">
      <w:r>
        <w:separator/>
      </w:r>
    </w:p>
  </w:endnote>
  <w:endnote w:type="continuationSeparator" w:id="0">
    <w:p w14:paraId="5D11E7F2" w14:textId="77777777" w:rsidR="003138DE" w:rsidRDefault="0031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ajan Pro">
    <w:altName w:val="Georgia"/>
    <w:charset w:val="00"/>
    <w:family w:val="roman"/>
    <w:pitch w:val="variable"/>
    <w:sig w:usb0="800000AF" w:usb1="5000204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ight">
    <w:altName w:val="Microsoft YaHei"/>
    <w:charset w:val="00"/>
    <w:family w:val="auto"/>
    <w:pitch w:val="variable"/>
    <w:sig w:usb0="00000001" w:usb1="5000205B" w:usb2="00000002" w:usb3="00000000" w:csb0="00000007" w:csb1="00000000"/>
  </w:font>
  <w:font w:name="Arial Black">
    <w:panose1 w:val="020B0A04020102020204"/>
    <w:charset w:val="00"/>
    <w:family w:val="swiss"/>
    <w:pitch w:val="variable"/>
    <w:sig w:usb0="A00002AF" w:usb1="400078FB" w:usb2="00000000" w:usb3="00000000" w:csb0="0000009F" w:csb1="00000000"/>
  </w:font>
  <w:font w:name="DI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2594"/>
      <w:docPartObj>
        <w:docPartGallery w:val="Page Numbers (Bottom of Page)"/>
        <w:docPartUnique/>
      </w:docPartObj>
    </w:sdtPr>
    <w:sdtEndPr/>
    <w:sdtContent>
      <w:p w14:paraId="4575A2DE" w14:textId="4AB00C8E" w:rsidR="006631D8" w:rsidRDefault="006631D8">
        <w:pPr>
          <w:pStyle w:val="Footer"/>
          <w:jc w:val="right"/>
        </w:pPr>
        <w:r>
          <w:t xml:space="preserve">Page | </w:t>
        </w:r>
        <w:r w:rsidR="00BC2461">
          <w:fldChar w:fldCharType="begin"/>
        </w:r>
        <w:r w:rsidR="00BC2461">
          <w:instrText xml:space="preserve"> PAGE   \* MERGEFORMAT </w:instrText>
        </w:r>
        <w:r w:rsidR="00BC2461">
          <w:fldChar w:fldCharType="separate"/>
        </w:r>
        <w:r w:rsidR="00721027">
          <w:rPr>
            <w:noProof/>
          </w:rPr>
          <w:t>4</w:t>
        </w:r>
        <w:r w:rsidR="00BC2461">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40A00" w14:textId="77777777" w:rsidR="003138DE" w:rsidRDefault="003138DE">
      <w:r>
        <w:separator/>
      </w:r>
    </w:p>
  </w:footnote>
  <w:footnote w:type="continuationSeparator" w:id="0">
    <w:p w14:paraId="17AA0DBB" w14:textId="77777777" w:rsidR="003138DE" w:rsidRDefault="00313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E51F" w14:textId="77777777" w:rsidR="006631D8" w:rsidRDefault="006631D8">
    <w:pPr>
      <w:pStyle w:val="Cabeceraypie"/>
    </w:pPr>
    <w:r w:rsidRPr="00C06E50">
      <w:rPr>
        <w:noProof/>
        <w:lang w:val="en-US" w:eastAsia="en-US"/>
      </w:rPr>
      <w:drawing>
        <wp:anchor distT="0" distB="0" distL="114300" distR="114300" simplePos="0" relativeHeight="251657728" behindDoc="0" locked="0" layoutInCell="1" allowOverlap="1" wp14:anchorId="43C2DD73" wp14:editId="25B6564D">
          <wp:simplePos x="0" y="0"/>
          <wp:positionH relativeFrom="column">
            <wp:posOffset>-638175</wp:posOffset>
          </wp:positionH>
          <wp:positionV relativeFrom="paragraph">
            <wp:posOffset>-392430</wp:posOffset>
          </wp:positionV>
          <wp:extent cx="2371725" cy="792673"/>
          <wp:effectExtent l="0" t="0" r="0" b="0"/>
          <wp:wrapNone/>
          <wp:docPr id="23" name="Picture 23" descr="Umbrella Creative - External 2tb:umbrella working files:Umbrella Creative:BCL :Brand Guidelines:BCL Logo:B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rella Creative - External 2tb:umbrella working files:Umbrella Creative:BCL :Brand Guidelines:BCL Logo:BC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92673"/>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C37"/>
    <w:multiLevelType w:val="hybridMultilevel"/>
    <w:tmpl w:val="1516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508AB"/>
    <w:multiLevelType w:val="hybridMultilevel"/>
    <w:tmpl w:val="85D0E5F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153E"/>
    <w:multiLevelType w:val="hybridMultilevel"/>
    <w:tmpl w:val="4478152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D05483"/>
    <w:multiLevelType w:val="hybridMultilevel"/>
    <w:tmpl w:val="E256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6118E"/>
    <w:multiLevelType w:val="hybridMultilevel"/>
    <w:tmpl w:val="582C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829"/>
    <w:multiLevelType w:val="hybridMultilevel"/>
    <w:tmpl w:val="13BEA904"/>
    <w:styleLink w:val="Estiloimportado1"/>
    <w:lvl w:ilvl="0" w:tplc="97C876F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0D85BF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28D85AA2">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4FE8C58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3792499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8AA450EC">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C592291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F334B4B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DCE4ABD6">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18BB02D7"/>
    <w:multiLevelType w:val="hybridMultilevel"/>
    <w:tmpl w:val="54A0F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208E"/>
    <w:multiLevelType w:val="hybridMultilevel"/>
    <w:tmpl w:val="13BEA904"/>
    <w:numStyleLink w:val="Estiloimportado1"/>
  </w:abstractNum>
  <w:abstractNum w:abstractNumId="8" w15:restartNumberingAfterBreak="0">
    <w:nsid w:val="2D780F11"/>
    <w:multiLevelType w:val="hybridMultilevel"/>
    <w:tmpl w:val="5E4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52B74"/>
    <w:multiLevelType w:val="hybridMultilevel"/>
    <w:tmpl w:val="0A9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10F82"/>
    <w:multiLevelType w:val="hybridMultilevel"/>
    <w:tmpl w:val="623046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EE0E03"/>
    <w:multiLevelType w:val="hybridMultilevel"/>
    <w:tmpl w:val="543862BC"/>
    <w:lvl w:ilvl="0" w:tplc="5CBCFFEC">
      <w:start w:val="1"/>
      <w:numFmt w:val="bullet"/>
      <w:lvlText w:val="•"/>
      <w:lvlJc w:val="left"/>
      <w:pPr>
        <w:tabs>
          <w:tab w:val="num" w:pos="720"/>
        </w:tabs>
        <w:ind w:left="720" w:hanging="360"/>
      </w:pPr>
      <w:rPr>
        <w:rFonts w:ascii="Arial" w:hAnsi="Arial" w:hint="default"/>
      </w:rPr>
    </w:lvl>
    <w:lvl w:ilvl="1" w:tplc="A9F21D78" w:tentative="1">
      <w:start w:val="1"/>
      <w:numFmt w:val="bullet"/>
      <w:lvlText w:val="•"/>
      <w:lvlJc w:val="left"/>
      <w:pPr>
        <w:tabs>
          <w:tab w:val="num" w:pos="1440"/>
        </w:tabs>
        <w:ind w:left="1440" w:hanging="360"/>
      </w:pPr>
      <w:rPr>
        <w:rFonts w:ascii="Arial" w:hAnsi="Arial" w:hint="default"/>
      </w:rPr>
    </w:lvl>
    <w:lvl w:ilvl="2" w:tplc="D8DAE584" w:tentative="1">
      <w:start w:val="1"/>
      <w:numFmt w:val="bullet"/>
      <w:lvlText w:val="•"/>
      <w:lvlJc w:val="left"/>
      <w:pPr>
        <w:tabs>
          <w:tab w:val="num" w:pos="2160"/>
        </w:tabs>
        <w:ind w:left="2160" w:hanging="360"/>
      </w:pPr>
      <w:rPr>
        <w:rFonts w:ascii="Arial" w:hAnsi="Arial" w:hint="default"/>
      </w:rPr>
    </w:lvl>
    <w:lvl w:ilvl="3" w:tplc="8E4EA720" w:tentative="1">
      <w:start w:val="1"/>
      <w:numFmt w:val="bullet"/>
      <w:lvlText w:val="•"/>
      <w:lvlJc w:val="left"/>
      <w:pPr>
        <w:tabs>
          <w:tab w:val="num" w:pos="2880"/>
        </w:tabs>
        <w:ind w:left="2880" w:hanging="360"/>
      </w:pPr>
      <w:rPr>
        <w:rFonts w:ascii="Arial" w:hAnsi="Arial" w:hint="default"/>
      </w:rPr>
    </w:lvl>
    <w:lvl w:ilvl="4" w:tplc="FEA6B70A" w:tentative="1">
      <w:start w:val="1"/>
      <w:numFmt w:val="bullet"/>
      <w:lvlText w:val="•"/>
      <w:lvlJc w:val="left"/>
      <w:pPr>
        <w:tabs>
          <w:tab w:val="num" w:pos="3600"/>
        </w:tabs>
        <w:ind w:left="3600" w:hanging="360"/>
      </w:pPr>
      <w:rPr>
        <w:rFonts w:ascii="Arial" w:hAnsi="Arial" w:hint="default"/>
      </w:rPr>
    </w:lvl>
    <w:lvl w:ilvl="5" w:tplc="B03C94EA" w:tentative="1">
      <w:start w:val="1"/>
      <w:numFmt w:val="bullet"/>
      <w:lvlText w:val="•"/>
      <w:lvlJc w:val="left"/>
      <w:pPr>
        <w:tabs>
          <w:tab w:val="num" w:pos="4320"/>
        </w:tabs>
        <w:ind w:left="4320" w:hanging="360"/>
      </w:pPr>
      <w:rPr>
        <w:rFonts w:ascii="Arial" w:hAnsi="Arial" w:hint="default"/>
      </w:rPr>
    </w:lvl>
    <w:lvl w:ilvl="6" w:tplc="70E6B9B2" w:tentative="1">
      <w:start w:val="1"/>
      <w:numFmt w:val="bullet"/>
      <w:lvlText w:val="•"/>
      <w:lvlJc w:val="left"/>
      <w:pPr>
        <w:tabs>
          <w:tab w:val="num" w:pos="5040"/>
        </w:tabs>
        <w:ind w:left="5040" w:hanging="360"/>
      </w:pPr>
      <w:rPr>
        <w:rFonts w:ascii="Arial" w:hAnsi="Arial" w:hint="default"/>
      </w:rPr>
    </w:lvl>
    <w:lvl w:ilvl="7" w:tplc="5516BBE4" w:tentative="1">
      <w:start w:val="1"/>
      <w:numFmt w:val="bullet"/>
      <w:lvlText w:val="•"/>
      <w:lvlJc w:val="left"/>
      <w:pPr>
        <w:tabs>
          <w:tab w:val="num" w:pos="5760"/>
        </w:tabs>
        <w:ind w:left="5760" w:hanging="360"/>
      </w:pPr>
      <w:rPr>
        <w:rFonts w:ascii="Arial" w:hAnsi="Arial" w:hint="default"/>
      </w:rPr>
    </w:lvl>
    <w:lvl w:ilvl="8" w:tplc="B1F816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C03A7D"/>
    <w:multiLevelType w:val="hybridMultilevel"/>
    <w:tmpl w:val="3352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1056A"/>
    <w:multiLevelType w:val="hybridMultilevel"/>
    <w:tmpl w:val="B8A06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85109B"/>
    <w:multiLevelType w:val="hybridMultilevel"/>
    <w:tmpl w:val="907093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B14F0"/>
    <w:multiLevelType w:val="hybridMultilevel"/>
    <w:tmpl w:val="CB8412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3284A8E"/>
    <w:multiLevelType w:val="hybridMultilevel"/>
    <w:tmpl w:val="C7886622"/>
    <w:lvl w:ilvl="0" w:tplc="9B5E0500">
      <w:start w:val="1"/>
      <w:numFmt w:val="bullet"/>
      <w:lvlText w:val="•"/>
      <w:lvlJc w:val="left"/>
      <w:pPr>
        <w:tabs>
          <w:tab w:val="num" w:pos="720"/>
        </w:tabs>
        <w:ind w:left="720" w:hanging="360"/>
      </w:pPr>
      <w:rPr>
        <w:rFonts w:ascii="Arial" w:hAnsi="Arial" w:hint="default"/>
      </w:rPr>
    </w:lvl>
    <w:lvl w:ilvl="1" w:tplc="140A3334" w:tentative="1">
      <w:start w:val="1"/>
      <w:numFmt w:val="bullet"/>
      <w:lvlText w:val="•"/>
      <w:lvlJc w:val="left"/>
      <w:pPr>
        <w:tabs>
          <w:tab w:val="num" w:pos="1440"/>
        </w:tabs>
        <w:ind w:left="1440" w:hanging="360"/>
      </w:pPr>
      <w:rPr>
        <w:rFonts w:ascii="Arial" w:hAnsi="Arial" w:hint="default"/>
      </w:rPr>
    </w:lvl>
    <w:lvl w:ilvl="2" w:tplc="E3CCAFAA" w:tentative="1">
      <w:start w:val="1"/>
      <w:numFmt w:val="bullet"/>
      <w:lvlText w:val="•"/>
      <w:lvlJc w:val="left"/>
      <w:pPr>
        <w:tabs>
          <w:tab w:val="num" w:pos="2160"/>
        </w:tabs>
        <w:ind w:left="2160" w:hanging="360"/>
      </w:pPr>
      <w:rPr>
        <w:rFonts w:ascii="Arial" w:hAnsi="Arial" w:hint="default"/>
      </w:rPr>
    </w:lvl>
    <w:lvl w:ilvl="3" w:tplc="93A0DAE8" w:tentative="1">
      <w:start w:val="1"/>
      <w:numFmt w:val="bullet"/>
      <w:lvlText w:val="•"/>
      <w:lvlJc w:val="left"/>
      <w:pPr>
        <w:tabs>
          <w:tab w:val="num" w:pos="2880"/>
        </w:tabs>
        <w:ind w:left="2880" w:hanging="360"/>
      </w:pPr>
      <w:rPr>
        <w:rFonts w:ascii="Arial" w:hAnsi="Arial" w:hint="default"/>
      </w:rPr>
    </w:lvl>
    <w:lvl w:ilvl="4" w:tplc="9F82C8C2" w:tentative="1">
      <w:start w:val="1"/>
      <w:numFmt w:val="bullet"/>
      <w:lvlText w:val="•"/>
      <w:lvlJc w:val="left"/>
      <w:pPr>
        <w:tabs>
          <w:tab w:val="num" w:pos="3600"/>
        </w:tabs>
        <w:ind w:left="3600" w:hanging="360"/>
      </w:pPr>
      <w:rPr>
        <w:rFonts w:ascii="Arial" w:hAnsi="Arial" w:hint="default"/>
      </w:rPr>
    </w:lvl>
    <w:lvl w:ilvl="5" w:tplc="39365AC0" w:tentative="1">
      <w:start w:val="1"/>
      <w:numFmt w:val="bullet"/>
      <w:lvlText w:val="•"/>
      <w:lvlJc w:val="left"/>
      <w:pPr>
        <w:tabs>
          <w:tab w:val="num" w:pos="4320"/>
        </w:tabs>
        <w:ind w:left="4320" w:hanging="360"/>
      </w:pPr>
      <w:rPr>
        <w:rFonts w:ascii="Arial" w:hAnsi="Arial" w:hint="default"/>
      </w:rPr>
    </w:lvl>
    <w:lvl w:ilvl="6" w:tplc="E1F06ADA" w:tentative="1">
      <w:start w:val="1"/>
      <w:numFmt w:val="bullet"/>
      <w:lvlText w:val="•"/>
      <w:lvlJc w:val="left"/>
      <w:pPr>
        <w:tabs>
          <w:tab w:val="num" w:pos="5040"/>
        </w:tabs>
        <w:ind w:left="5040" w:hanging="360"/>
      </w:pPr>
      <w:rPr>
        <w:rFonts w:ascii="Arial" w:hAnsi="Arial" w:hint="default"/>
      </w:rPr>
    </w:lvl>
    <w:lvl w:ilvl="7" w:tplc="A72E411A" w:tentative="1">
      <w:start w:val="1"/>
      <w:numFmt w:val="bullet"/>
      <w:lvlText w:val="•"/>
      <w:lvlJc w:val="left"/>
      <w:pPr>
        <w:tabs>
          <w:tab w:val="num" w:pos="5760"/>
        </w:tabs>
        <w:ind w:left="5760" w:hanging="360"/>
      </w:pPr>
      <w:rPr>
        <w:rFonts w:ascii="Arial" w:hAnsi="Arial" w:hint="default"/>
      </w:rPr>
    </w:lvl>
    <w:lvl w:ilvl="8" w:tplc="EBA481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F31768"/>
    <w:multiLevelType w:val="hybridMultilevel"/>
    <w:tmpl w:val="3244E6DC"/>
    <w:lvl w:ilvl="0" w:tplc="286AD728">
      <w:start w:val="1"/>
      <w:numFmt w:val="bullet"/>
      <w:lvlText w:val="•"/>
      <w:lvlJc w:val="left"/>
      <w:pPr>
        <w:tabs>
          <w:tab w:val="num" w:pos="720"/>
        </w:tabs>
        <w:ind w:left="720" w:hanging="360"/>
      </w:pPr>
      <w:rPr>
        <w:rFonts w:ascii="Arial" w:hAnsi="Arial" w:hint="default"/>
      </w:rPr>
    </w:lvl>
    <w:lvl w:ilvl="1" w:tplc="BD1A2484" w:tentative="1">
      <w:start w:val="1"/>
      <w:numFmt w:val="bullet"/>
      <w:lvlText w:val="•"/>
      <w:lvlJc w:val="left"/>
      <w:pPr>
        <w:tabs>
          <w:tab w:val="num" w:pos="1440"/>
        </w:tabs>
        <w:ind w:left="1440" w:hanging="360"/>
      </w:pPr>
      <w:rPr>
        <w:rFonts w:ascii="Arial" w:hAnsi="Arial" w:hint="default"/>
      </w:rPr>
    </w:lvl>
    <w:lvl w:ilvl="2" w:tplc="334AE64C" w:tentative="1">
      <w:start w:val="1"/>
      <w:numFmt w:val="bullet"/>
      <w:lvlText w:val="•"/>
      <w:lvlJc w:val="left"/>
      <w:pPr>
        <w:tabs>
          <w:tab w:val="num" w:pos="2160"/>
        </w:tabs>
        <w:ind w:left="2160" w:hanging="360"/>
      </w:pPr>
      <w:rPr>
        <w:rFonts w:ascii="Arial" w:hAnsi="Arial" w:hint="default"/>
      </w:rPr>
    </w:lvl>
    <w:lvl w:ilvl="3" w:tplc="6FF68D2C" w:tentative="1">
      <w:start w:val="1"/>
      <w:numFmt w:val="bullet"/>
      <w:lvlText w:val="•"/>
      <w:lvlJc w:val="left"/>
      <w:pPr>
        <w:tabs>
          <w:tab w:val="num" w:pos="2880"/>
        </w:tabs>
        <w:ind w:left="2880" w:hanging="360"/>
      </w:pPr>
      <w:rPr>
        <w:rFonts w:ascii="Arial" w:hAnsi="Arial" w:hint="default"/>
      </w:rPr>
    </w:lvl>
    <w:lvl w:ilvl="4" w:tplc="3612D170" w:tentative="1">
      <w:start w:val="1"/>
      <w:numFmt w:val="bullet"/>
      <w:lvlText w:val="•"/>
      <w:lvlJc w:val="left"/>
      <w:pPr>
        <w:tabs>
          <w:tab w:val="num" w:pos="3600"/>
        </w:tabs>
        <w:ind w:left="3600" w:hanging="360"/>
      </w:pPr>
      <w:rPr>
        <w:rFonts w:ascii="Arial" w:hAnsi="Arial" w:hint="default"/>
      </w:rPr>
    </w:lvl>
    <w:lvl w:ilvl="5" w:tplc="58AC5346" w:tentative="1">
      <w:start w:val="1"/>
      <w:numFmt w:val="bullet"/>
      <w:lvlText w:val="•"/>
      <w:lvlJc w:val="left"/>
      <w:pPr>
        <w:tabs>
          <w:tab w:val="num" w:pos="4320"/>
        </w:tabs>
        <w:ind w:left="4320" w:hanging="360"/>
      </w:pPr>
      <w:rPr>
        <w:rFonts w:ascii="Arial" w:hAnsi="Arial" w:hint="default"/>
      </w:rPr>
    </w:lvl>
    <w:lvl w:ilvl="6" w:tplc="0D3E7F58" w:tentative="1">
      <w:start w:val="1"/>
      <w:numFmt w:val="bullet"/>
      <w:lvlText w:val="•"/>
      <w:lvlJc w:val="left"/>
      <w:pPr>
        <w:tabs>
          <w:tab w:val="num" w:pos="5040"/>
        </w:tabs>
        <w:ind w:left="5040" w:hanging="360"/>
      </w:pPr>
      <w:rPr>
        <w:rFonts w:ascii="Arial" w:hAnsi="Arial" w:hint="default"/>
      </w:rPr>
    </w:lvl>
    <w:lvl w:ilvl="7" w:tplc="C15EA7B4" w:tentative="1">
      <w:start w:val="1"/>
      <w:numFmt w:val="bullet"/>
      <w:lvlText w:val="•"/>
      <w:lvlJc w:val="left"/>
      <w:pPr>
        <w:tabs>
          <w:tab w:val="num" w:pos="5760"/>
        </w:tabs>
        <w:ind w:left="5760" w:hanging="360"/>
      </w:pPr>
      <w:rPr>
        <w:rFonts w:ascii="Arial" w:hAnsi="Arial" w:hint="default"/>
      </w:rPr>
    </w:lvl>
    <w:lvl w:ilvl="8" w:tplc="52367C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EC42E6"/>
    <w:multiLevelType w:val="hybridMultilevel"/>
    <w:tmpl w:val="448AB122"/>
    <w:lvl w:ilvl="0" w:tplc="F62CC1AC">
      <w:start w:val="1"/>
      <w:numFmt w:val="bullet"/>
      <w:lvlText w:val="•"/>
      <w:lvlJc w:val="left"/>
      <w:pPr>
        <w:tabs>
          <w:tab w:val="num" w:pos="720"/>
        </w:tabs>
        <w:ind w:left="720" w:hanging="360"/>
      </w:pPr>
      <w:rPr>
        <w:rFonts w:ascii="Arial" w:hAnsi="Arial" w:hint="default"/>
      </w:rPr>
    </w:lvl>
    <w:lvl w:ilvl="1" w:tplc="78BAE48A" w:tentative="1">
      <w:start w:val="1"/>
      <w:numFmt w:val="bullet"/>
      <w:lvlText w:val="•"/>
      <w:lvlJc w:val="left"/>
      <w:pPr>
        <w:tabs>
          <w:tab w:val="num" w:pos="1440"/>
        </w:tabs>
        <w:ind w:left="1440" w:hanging="360"/>
      </w:pPr>
      <w:rPr>
        <w:rFonts w:ascii="Arial" w:hAnsi="Arial" w:hint="default"/>
      </w:rPr>
    </w:lvl>
    <w:lvl w:ilvl="2" w:tplc="14E030F8" w:tentative="1">
      <w:start w:val="1"/>
      <w:numFmt w:val="bullet"/>
      <w:lvlText w:val="•"/>
      <w:lvlJc w:val="left"/>
      <w:pPr>
        <w:tabs>
          <w:tab w:val="num" w:pos="2160"/>
        </w:tabs>
        <w:ind w:left="2160" w:hanging="360"/>
      </w:pPr>
      <w:rPr>
        <w:rFonts w:ascii="Arial" w:hAnsi="Arial" w:hint="default"/>
      </w:rPr>
    </w:lvl>
    <w:lvl w:ilvl="3" w:tplc="03622F52" w:tentative="1">
      <w:start w:val="1"/>
      <w:numFmt w:val="bullet"/>
      <w:lvlText w:val="•"/>
      <w:lvlJc w:val="left"/>
      <w:pPr>
        <w:tabs>
          <w:tab w:val="num" w:pos="2880"/>
        </w:tabs>
        <w:ind w:left="2880" w:hanging="360"/>
      </w:pPr>
      <w:rPr>
        <w:rFonts w:ascii="Arial" w:hAnsi="Arial" w:hint="default"/>
      </w:rPr>
    </w:lvl>
    <w:lvl w:ilvl="4" w:tplc="C30E63FE" w:tentative="1">
      <w:start w:val="1"/>
      <w:numFmt w:val="bullet"/>
      <w:lvlText w:val="•"/>
      <w:lvlJc w:val="left"/>
      <w:pPr>
        <w:tabs>
          <w:tab w:val="num" w:pos="3600"/>
        </w:tabs>
        <w:ind w:left="3600" w:hanging="360"/>
      </w:pPr>
      <w:rPr>
        <w:rFonts w:ascii="Arial" w:hAnsi="Arial" w:hint="default"/>
      </w:rPr>
    </w:lvl>
    <w:lvl w:ilvl="5" w:tplc="979CA07E" w:tentative="1">
      <w:start w:val="1"/>
      <w:numFmt w:val="bullet"/>
      <w:lvlText w:val="•"/>
      <w:lvlJc w:val="left"/>
      <w:pPr>
        <w:tabs>
          <w:tab w:val="num" w:pos="4320"/>
        </w:tabs>
        <w:ind w:left="4320" w:hanging="360"/>
      </w:pPr>
      <w:rPr>
        <w:rFonts w:ascii="Arial" w:hAnsi="Arial" w:hint="default"/>
      </w:rPr>
    </w:lvl>
    <w:lvl w:ilvl="6" w:tplc="76785308" w:tentative="1">
      <w:start w:val="1"/>
      <w:numFmt w:val="bullet"/>
      <w:lvlText w:val="•"/>
      <w:lvlJc w:val="left"/>
      <w:pPr>
        <w:tabs>
          <w:tab w:val="num" w:pos="5040"/>
        </w:tabs>
        <w:ind w:left="5040" w:hanging="360"/>
      </w:pPr>
      <w:rPr>
        <w:rFonts w:ascii="Arial" w:hAnsi="Arial" w:hint="default"/>
      </w:rPr>
    </w:lvl>
    <w:lvl w:ilvl="7" w:tplc="C3AE6ADC" w:tentative="1">
      <w:start w:val="1"/>
      <w:numFmt w:val="bullet"/>
      <w:lvlText w:val="•"/>
      <w:lvlJc w:val="left"/>
      <w:pPr>
        <w:tabs>
          <w:tab w:val="num" w:pos="5760"/>
        </w:tabs>
        <w:ind w:left="5760" w:hanging="360"/>
      </w:pPr>
      <w:rPr>
        <w:rFonts w:ascii="Arial" w:hAnsi="Arial" w:hint="default"/>
      </w:rPr>
    </w:lvl>
    <w:lvl w:ilvl="8" w:tplc="0C4C2C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236A7E"/>
    <w:multiLevelType w:val="hybridMultilevel"/>
    <w:tmpl w:val="543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71419"/>
    <w:multiLevelType w:val="hybridMultilevel"/>
    <w:tmpl w:val="8974C0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7"/>
  </w:num>
  <w:num w:numId="5">
    <w:abstractNumId w:val="11"/>
  </w:num>
  <w:num w:numId="6">
    <w:abstractNumId w:val="18"/>
  </w:num>
  <w:num w:numId="7">
    <w:abstractNumId w:val="16"/>
  </w:num>
  <w:num w:numId="8">
    <w:abstractNumId w:val="13"/>
  </w:num>
  <w:num w:numId="9">
    <w:abstractNumId w:val="15"/>
  </w:num>
  <w:num w:numId="10">
    <w:abstractNumId w:val="20"/>
  </w:num>
  <w:num w:numId="11">
    <w:abstractNumId w:val="4"/>
  </w:num>
  <w:num w:numId="12">
    <w:abstractNumId w:val="19"/>
  </w:num>
  <w:num w:numId="13">
    <w:abstractNumId w:val="9"/>
  </w:num>
  <w:num w:numId="14">
    <w:abstractNumId w:val="1"/>
  </w:num>
  <w:num w:numId="15">
    <w:abstractNumId w:val="12"/>
  </w:num>
  <w:num w:numId="16">
    <w:abstractNumId w:val="6"/>
  </w:num>
  <w:num w:numId="17">
    <w:abstractNumId w:val="3"/>
  </w:num>
  <w:num w:numId="18">
    <w:abstractNumId w:val="8"/>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7A"/>
    <w:rsid w:val="00011B85"/>
    <w:rsid w:val="00015C0B"/>
    <w:rsid w:val="00020D29"/>
    <w:rsid w:val="00032422"/>
    <w:rsid w:val="00042AA1"/>
    <w:rsid w:val="00055F02"/>
    <w:rsid w:val="0006227A"/>
    <w:rsid w:val="0007189E"/>
    <w:rsid w:val="0007579C"/>
    <w:rsid w:val="000908C1"/>
    <w:rsid w:val="00096AB4"/>
    <w:rsid w:val="000A4054"/>
    <w:rsid w:val="000A5483"/>
    <w:rsid w:val="000A69C0"/>
    <w:rsid w:val="000B6F4B"/>
    <w:rsid w:val="000E577E"/>
    <w:rsid w:val="000E74FE"/>
    <w:rsid w:val="000E7C1D"/>
    <w:rsid w:val="00117AFB"/>
    <w:rsid w:val="00135D20"/>
    <w:rsid w:val="00151B89"/>
    <w:rsid w:val="001760A4"/>
    <w:rsid w:val="00190A0C"/>
    <w:rsid w:val="001A45FD"/>
    <w:rsid w:val="001B73A6"/>
    <w:rsid w:val="001C4812"/>
    <w:rsid w:val="001D0245"/>
    <w:rsid w:val="001D050E"/>
    <w:rsid w:val="001E2DE1"/>
    <w:rsid w:val="0020052E"/>
    <w:rsid w:val="00202AF6"/>
    <w:rsid w:val="002046F6"/>
    <w:rsid w:val="00214A9B"/>
    <w:rsid w:val="0023570A"/>
    <w:rsid w:val="002368FE"/>
    <w:rsid w:val="0024094E"/>
    <w:rsid w:val="00242802"/>
    <w:rsid w:val="00253098"/>
    <w:rsid w:val="00255AB4"/>
    <w:rsid w:val="00282CD1"/>
    <w:rsid w:val="00283FB9"/>
    <w:rsid w:val="002A4619"/>
    <w:rsid w:val="002D06D2"/>
    <w:rsid w:val="002D2E0E"/>
    <w:rsid w:val="002F5A98"/>
    <w:rsid w:val="003138DE"/>
    <w:rsid w:val="003352CC"/>
    <w:rsid w:val="00337BBB"/>
    <w:rsid w:val="00340C95"/>
    <w:rsid w:val="003417D6"/>
    <w:rsid w:val="00351A6D"/>
    <w:rsid w:val="00360D1C"/>
    <w:rsid w:val="00370693"/>
    <w:rsid w:val="00380C1A"/>
    <w:rsid w:val="0038647C"/>
    <w:rsid w:val="003A7981"/>
    <w:rsid w:val="003B53C2"/>
    <w:rsid w:val="003D65A0"/>
    <w:rsid w:val="003F2B55"/>
    <w:rsid w:val="003F6C69"/>
    <w:rsid w:val="00404868"/>
    <w:rsid w:val="0040496B"/>
    <w:rsid w:val="0040656D"/>
    <w:rsid w:val="00412704"/>
    <w:rsid w:val="004147F1"/>
    <w:rsid w:val="00424A7A"/>
    <w:rsid w:val="004314B2"/>
    <w:rsid w:val="00432518"/>
    <w:rsid w:val="00432AB5"/>
    <w:rsid w:val="004409EE"/>
    <w:rsid w:val="00446AFE"/>
    <w:rsid w:val="00450F75"/>
    <w:rsid w:val="00451A0E"/>
    <w:rsid w:val="004612AA"/>
    <w:rsid w:val="0046273A"/>
    <w:rsid w:val="00463165"/>
    <w:rsid w:val="004712E0"/>
    <w:rsid w:val="00483033"/>
    <w:rsid w:val="00485DE9"/>
    <w:rsid w:val="004A1C52"/>
    <w:rsid w:val="004A2C23"/>
    <w:rsid w:val="004C1494"/>
    <w:rsid w:val="004E2943"/>
    <w:rsid w:val="00501D57"/>
    <w:rsid w:val="0050322C"/>
    <w:rsid w:val="00520464"/>
    <w:rsid w:val="005213E2"/>
    <w:rsid w:val="0052483D"/>
    <w:rsid w:val="00537124"/>
    <w:rsid w:val="0054170E"/>
    <w:rsid w:val="00557384"/>
    <w:rsid w:val="00560CD3"/>
    <w:rsid w:val="0056369C"/>
    <w:rsid w:val="00564157"/>
    <w:rsid w:val="0056656D"/>
    <w:rsid w:val="00583B97"/>
    <w:rsid w:val="005860B0"/>
    <w:rsid w:val="00587B5A"/>
    <w:rsid w:val="00590757"/>
    <w:rsid w:val="00594BF3"/>
    <w:rsid w:val="00596E3B"/>
    <w:rsid w:val="005B4EE4"/>
    <w:rsid w:val="005C0A63"/>
    <w:rsid w:val="005C2866"/>
    <w:rsid w:val="005E013D"/>
    <w:rsid w:val="005E2031"/>
    <w:rsid w:val="00601CFC"/>
    <w:rsid w:val="0060456E"/>
    <w:rsid w:val="00604F89"/>
    <w:rsid w:val="00627436"/>
    <w:rsid w:val="00630708"/>
    <w:rsid w:val="006335B0"/>
    <w:rsid w:val="006425D2"/>
    <w:rsid w:val="0064445A"/>
    <w:rsid w:val="00647D0F"/>
    <w:rsid w:val="006631D8"/>
    <w:rsid w:val="0067182F"/>
    <w:rsid w:val="0067391F"/>
    <w:rsid w:val="006743F5"/>
    <w:rsid w:val="00675DBD"/>
    <w:rsid w:val="00683001"/>
    <w:rsid w:val="006A289B"/>
    <w:rsid w:val="006A3367"/>
    <w:rsid w:val="006B2027"/>
    <w:rsid w:val="006B358D"/>
    <w:rsid w:val="006C3833"/>
    <w:rsid w:val="006C562C"/>
    <w:rsid w:val="006D36B7"/>
    <w:rsid w:val="006D40B6"/>
    <w:rsid w:val="006F74F0"/>
    <w:rsid w:val="006F79ED"/>
    <w:rsid w:val="0070154F"/>
    <w:rsid w:val="007015C4"/>
    <w:rsid w:val="00703A89"/>
    <w:rsid w:val="00721027"/>
    <w:rsid w:val="00726EE8"/>
    <w:rsid w:val="00727E9A"/>
    <w:rsid w:val="0078709D"/>
    <w:rsid w:val="007B2074"/>
    <w:rsid w:val="007B3BEF"/>
    <w:rsid w:val="007D7943"/>
    <w:rsid w:val="007E25FE"/>
    <w:rsid w:val="007F5936"/>
    <w:rsid w:val="007F7FF8"/>
    <w:rsid w:val="008030AD"/>
    <w:rsid w:val="00807926"/>
    <w:rsid w:val="0082103D"/>
    <w:rsid w:val="00846455"/>
    <w:rsid w:val="00852EEA"/>
    <w:rsid w:val="00860F7A"/>
    <w:rsid w:val="00865114"/>
    <w:rsid w:val="00865A16"/>
    <w:rsid w:val="008836B2"/>
    <w:rsid w:val="00887014"/>
    <w:rsid w:val="00892462"/>
    <w:rsid w:val="008B2549"/>
    <w:rsid w:val="008B2E10"/>
    <w:rsid w:val="008F3881"/>
    <w:rsid w:val="009053B4"/>
    <w:rsid w:val="00913DEA"/>
    <w:rsid w:val="00934FFA"/>
    <w:rsid w:val="009471C2"/>
    <w:rsid w:val="00951F5D"/>
    <w:rsid w:val="00952F3C"/>
    <w:rsid w:val="009553D3"/>
    <w:rsid w:val="0096233C"/>
    <w:rsid w:val="00967304"/>
    <w:rsid w:val="00987F73"/>
    <w:rsid w:val="00990917"/>
    <w:rsid w:val="00996572"/>
    <w:rsid w:val="009B0091"/>
    <w:rsid w:val="009B5631"/>
    <w:rsid w:val="009B69F8"/>
    <w:rsid w:val="009C1A2D"/>
    <w:rsid w:val="009E7BDD"/>
    <w:rsid w:val="00A068B5"/>
    <w:rsid w:val="00A07382"/>
    <w:rsid w:val="00A10F88"/>
    <w:rsid w:val="00A210E4"/>
    <w:rsid w:val="00A351D9"/>
    <w:rsid w:val="00A40F0E"/>
    <w:rsid w:val="00A608D8"/>
    <w:rsid w:val="00A824DE"/>
    <w:rsid w:val="00A8455C"/>
    <w:rsid w:val="00A91D07"/>
    <w:rsid w:val="00AA0E9B"/>
    <w:rsid w:val="00AB2A6E"/>
    <w:rsid w:val="00AE1B75"/>
    <w:rsid w:val="00AF651B"/>
    <w:rsid w:val="00B01096"/>
    <w:rsid w:val="00B12E15"/>
    <w:rsid w:val="00B43BC7"/>
    <w:rsid w:val="00B57DCD"/>
    <w:rsid w:val="00B7202F"/>
    <w:rsid w:val="00B97BD1"/>
    <w:rsid w:val="00BB51DB"/>
    <w:rsid w:val="00BC0E15"/>
    <w:rsid w:val="00BC0E37"/>
    <w:rsid w:val="00BC2461"/>
    <w:rsid w:val="00BD15B4"/>
    <w:rsid w:val="00BD7522"/>
    <w:rsid w:val="00BE134D"/>
    <w:rsid w:val="00BE6823"/>
    <w:rsid w:val="00C0199B"/>
    <w:rsid w:val="00C16690"/>
    <w:rsid w:val="00C35897"/>
    <w:rsid w:val="00C458EF"/>
    <w:rsid w:val="00C6242F"/>
    <w:rsid w:val="00C67D0A"/>
    <w:rsid w:val="00C829E7"/>
    <w:rsid w:val="00C91725"/>
    <w:rsid w:val="00CA12B6"/>
    <w:rsid w:val="00CB0E26"/>
    <w:rsid w:val="00CC4E5E"/>
    <w:rsid w:val="00CD442D"/>
    <w:rsid w:val="00CD4A8E"/>
    <w:rsid w:val="00CD7D18"/>
    <w:rsid w:val="00CE0D00"/>
    <w:rsid w:val="00CF012A"/>
    <w:rsid w:val="00CF055B"/>
    <w:rsid w:val="00CF0637"/>
    <w:rsid w:val="00D02717"/>
    <w:rsid w:val="00D03122"/>
    <w:rsid w:val="00D04684"/>
    <w:rsid w:val="00D13C6F"/>
    <w:rsid w:val="00D17CDF"/>
    <w:rsid w:val="00D26AB5"/>
    <w:rsid w:val="00D27EBE"/>
    <w:rsid w:val="00D32A7E"/>
    <w:rsid w:val="00D43F18"/>
    <w:rsid w:val="00D52E30"/>
    <w:rsid w:val="00D531C8"/>
    <w:rsid w:val="00D55CA7"/>
    <w:rsid w:val="00D752AD"/>
    <w:rsid w:val="00D854D5"/>
    <w:rsid w:val="00D87389"/>
    <w:rsid w:val="00D91E0D"/>
    <w:rsid w:val="00D94533"/>
    <w:rsid w:val="00DA191F"/>
    <w:rsid w:val="00DB4188"/>
    <w:rsid w:val="00DE0725"/>
    <w:rsid w:val="00E03A99"/>
    <w:rsid w:val="00E040DD"/>
    <w:rsid w:val="00E17D8F"/>
    <w:rsid w:val="00E35D00"/>
    <w:rsid w:val="00E37DDF"/>
    <w:rsid w:val="00E6296D"/>
    <w:rsid w:val="00E93121"/>
    <w:rsid w:val="00E9333C"/>
    <w:rsid w:val="00E94412"/>
    <w:rsid w:val="00E958FC"/>
    <w:rsid w:val="00EB2A5A"/>
    <w:rsid w:val="00EB7099"/>
    <w:rsid w:val="00EC0CD1"/>
    <w:rsid w:val="00ED10E6"/>
    <w:rsid w:val="00EE39CB"/>
    <w:rsid w:val="00EF37F6"/>
    <w:rsid w:val="00F03538"/>
    <w:rsid w:val="00F31168"/>
    <w:rsid w:val="00F41134"/>
    <w:rsid w:val="00F5081F"/>
    <w:rsid w:val="00F528EC"/>
    <w:rsid w:val="00F57D67"/>
    <w:rsid w:val="00F6158D"/>
    <w:rsid w:val="00F850F1"/>
    <w:rsid w:val="00F8782E"/>
    <w:rsid w:val="00F90A8E"/>
    <w:rsid w:val="00FA206C"/>
    <w:rsid w:val="00FA7B2A"/>
    <w:rsid w:val="00FB3487"/>
    <w:rsid w:val="00FB466C"/>
    <w:rsid w:val="00FC43B6"/>
    <w:rsid w:val="00FD525F"/>
    <w:rsid w:val="00FE5396"/>
    <w:rsid w:val="00FE7CF6"/>
    <w:rsid w:val="00FF1147"/>
    <w:rsid w:val="00FF4448"/>
    <w:rsid w:val="00FF592F"/>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9310"/>
  <w15:docId w15:val="{D7C64BA3-7256-4CFC-97CD-6DDA0460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462"/>
    <w:pPr>
      <w:spacing w:before="100" w:beforeAutospacing="1" w:after="100" w:afterAutospacing="1"/>
    </w:pPr>
    <w:rPr>
      <w:rFonts w:ascii="Helvetica" w:hAnsi="Helvetica"/>
      <w:color w:val="404040" w:themeColor="text1" w:themeTint="BF"/>
      <w:sz w:val="20"/>
      <w:szCs w:val="20"/>
    </w:rPr>
  </w:style>
  <w:style w:type="paragraph" w:styleId="Heading1">
    <w:name w:val="heading 1"/>
    <w:basedOn w:val="Normal"/>
    <w:next w:val="Normal"/>
    <w:link w:val="Heading1Char"/>
    <w:uiPriority w:val="9"/>
    <w:qFormat/>
    <w:rsid w:val="00892462"/>
    <w:pPr>
      <w:ind w:left="-142"/>
      <w:outlineLvl w:val="0"/>
    </w:pPr>
    <w:rPr>
      <w:rFonts w:ascii="Trajan Pro" w:hAnsi="Trajan Pro" w:cs="Times New Roman"/>
      <w:b/>
      <w:color w:val="60423B"/>
      <w:sz w:val="40"/>
      <w:szCs w:val="40"/>
    </w:rPr>
  </w:style>
  <w:style w:type="paragraph" w:styleId="Heading2">
    <w:name w:val="heading 2"/>
    <w:basedOn w:val="Normal"/>
    <w:next w:val="Normal"/>
    <w:link w:val="Heading2Char"/>
    <w:uiPriority w:val="9"/>
    <w:unhideWhenUsed/>
    <w:qFormat/>
    <w:rsid w:val="00892462"/>
    <w:pPr>
      <w:outlineLvl w:val="1"/>
    </w:pPr>
    <w:rPr>
      <w:rFonts w:ascii="Trajan Pro" w:hAnsi="Trajan Pro" w:cs="Times New Roman"/>
      <w:noProof/>
      <w:color w:val="5EA033"/>
      <w:sz w:val="32"/>
      <w:szCs w:val="32"/>
    </w:rPr>
  </w:style>
  <w:style w:type="paragraph" w:styleId="Heading3">
    <w:name w:val="heading 3"/>
    <w:basedOn w:val="Normal"/>
    <w:next w:val="Normal"/>
    <w:link w:val="Heading3Char"/>
    <w:uiPriority w:val="9"/>
    <w:semiHidden/>
    <w:unhideWhenUsed/>
    <w:qFormat/>
    <w:rsid w:val="00892462"/>
    <w:pPr>
      <w:outlineLvl w:val="2"/>
    </w:pPr>
    <w:rPr>
      <w:rFonts w:cs="Times New Roman"/>
      <w:noProof/>
      <w:sz w:val="28"/>
      <w:szCs w:val="28"/>
    </w:rPr>
  </w:style>
  <w:style w:type="paragraph" w:styleId="Heading4">
    <w:name w:val="heading 4"/>
    <w:basedOn w:val="Normal"/>
    <w:next w:val="Normal"/>
    <w:link w:val="Heading4Char"/>
    <w:uiPriority w:val="9"/>
    <w:semiHidden/>
    <w:unhideWhenUsed/>
    <w:qFormat/>
    <w:rsid w:val="00892462"/>
    <w:pPr>
      <w:outlineLvl w:val="3"/>
    </w:pPr>
    <w:rPr>
      <w:rFonts w:cs="Times New Roman"/>
      <w:noProof/>
      <w:color w:val="5EA033"/>
      <w:sz w:val="24"/>
    </w:rPr>
  </w:style>
  <w:style w:type="paragraph" w:styleId="Heading5">
    <w:name w:val="heading 5"/>
    <w:basedOn w:val="Normal"/>
    <w:next w:val="Normal"/>
    <w:link w:val="Heading5Char"/>
    <w:uiPriority w:val="9"/>
    <w:semiHidden/>
    <w:unhideWhenUsed/>
    <w:qFormat/>
    <w:rsid w:val="002D06D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9ED"/>
    <w:rPr>
      <w:u w:val="single"/>
    </w:rPr>
  </w:style>
  <w:style w:type="paragraph" w:customStyle="1" w:styleId="Cabeceraypie">
    <w:name w:val="Cabecera y pie"/>
    <w:rsid w:val="006F79ED"/>
    <w:pPr>
      <w:tabs>
        <w:tab w:val="right" w:pos="9020"/>
      </w:tabs>
    </w:pPr>
    <w:rPr>
      <w:rFonts w:ascii="Helvetica" w:hAnsi="Helvetica" w:cs="Arial Unicode MS"/>
      <w:color w:val="000000"/>
    </w:rPr>
  </w:style>
  <w:style w:type="paragraph" w:customStyle="1" w:styleId="Cuerpo">
    <w:name w:val="Cuerpo"/>
    <w:rsid w:val="006F79ED"/>
    <w:pPr>
      <w:spacing w:after="200" w:line="276" w:lineRule="auto"/>
    </w:pPr>
    <w:rPr>
      <w:rFonts w:ascii="Calibri" w:eastAsia="Calibri" w:hAnsi="Calibri" w:cs="Calibri"/>
      <w:color w:val="000000"/>
      <w:sz w:val="22"/>
      <w:szCs w:val="22"/>
      <w:u w:color="000000"/>
      <w:lang w:val="fr-FR"/>
    </w:rPr>
  </w:style>
  <w:style w:type="character" w:customStyle="1" w:styleId="Ninguno">
    <w:name w:val="Ninguno"/>
    <w:rsid w:val="006F79ED"/>
    <w:rPr>
      <w:lang w:val="fr-FR"/>
    </w:rPr>
  </w:style>
  <w:style w:type="paragraph" w:styleId="ListParagraph">
    <w:name w:val="List Paragraph"/>
    <w:basedOn w:val="Normal"/>
    <w:uiPriority w:val="34"/>
    <w:qFormat/>
    <w:rsid w:val="00892462"/>
    <w:pPr>
      <w:ind w:left="720"/>
      <w:contextualSpacing/>
    </w:pPr>
    <w:rPr>
      <w:rFonts w:cs="Calibri"/>
    </w:rPr>
  </w:style>
  <w:style w:type="numbering" w:customStyle="1" w:styleId="Estiloimportado1">
    <w:name w:val="Estilo importado 1"/>
    <w:rsid w:val="006F79ED"/>
    <w:pPr>
      <w:numPr>
        <w:numId w:val="1"/>
      </w:numPr>
    </w:pPr>
  </w:style>
  <w:style w:type="paragraph" w:styleId="BalloonText">
    <w:name w:val="Balloon Text"/>
    <w:basedOn w:val="Normal"/>
    <w:link w:val="BalloonTextChar"/>
    <w:uiPriority w:val="99"/>
    <w:semiHidden/>
    <w:unhideWhenUsed/>
    <w:rsid w:val="00E93121"/>
    <w:rPr>
      <w:rFonts w:ascii="Tahoma" w:hAnsi="Tahoma" w:cs="Tahoma"/>
      <w:sz w:val="16"/>
      <w:szCs w:val="16"/>
    </w:rPr>
  </w:style>
  <w:style w:type="character" w:customStyle="1" w:styleId="BalloonTextChar">
    <w:name w:val="Balloon Text Char"/>
    <w:basedOn w:val="DefaultParagraphFont"/>
    <w:link w:val="BalloonText"/>
    <w:uiPriority w:val="99"/>
    <w:semiHidden/>
    <w:rsid w:val="00E93121"/>
    <w:rPr>
      <w:rFonts w:ascii="Tahoma" w:hAnsi="Tahoma" w:cs="Tahoma"/>
      <w:sz w:val="16"/>
      <w:szCs w:val="16"/>
      <w:lang w:val="en-US" w:eastAsia="en-US"/>
    </w:rPr>
  </w:style>
  <w:style w:type="paragraph" w:styleId="Header">
    <w:name w:val="header"/>
    <w:basedOn w:val="Normal"/>
    <w:link w:val="HeaderChar"/>
    <w:uiPriority w:val="99"/>
    <w:unhideWhenUsed/>
    <w:rsid w:val="00EB7099"/>
    <w:pPr>
      <w:tabs>
        <w:tab w:val="center" w:pos="4513"/>
        <w:tab w:val="right" w:pos="9026"/>
      </w:tabs>
    </w:pPr>
  </w:style>
  <w:style w:type="character" w:customStyle="1" w:styleId="HeaderChar">
    <w:name w:val="Header Char"/>
    <w:basedOn w:val="DefaultParagraphFont"/>
    <w:link w:val="Header"/>
    <w:uiPriority w:val="99"/>
    <w:rsid w:val="00EB7099"/>
    <w:rPr>
      <w:sz w:val="24"/>
      <w:szCs w:val="24"/>
      <w:lang w:val="en-US" w:eastAsia="en-US"/>
    </w:rPr>
  </w:style>
  <w:style w:type="paragraph" w:styleId="Footer">
    <w:name w:val="footer"/>
    <w:basedOn w:val="Normal"/>
    <w:link w:val="FooterChar"/>
    <w:uiPriority w:val="99"/>
    <w:unhideWhenUsed/>
    <w:rsid w:val="00EB7099"/>
    <w:pPr>
      <w:tabs>
        <w:tab w:val="center" w:pos="4513"/>
        <w:tab w:val="right" w:pos="9026"/>
      </w:tabs>
    </w:pPr>
  </w:style>
  <w:style w:type="character" w:customStyle="1" w:styleId="FooterChar">
    <w:name w:val="Footer Char"/>
    <w:basedOn w:val="DefaultParagraphFont"/>
    <w:link w:val="Footer"/>
    <w:uiPriority w:val="99"/>
    <w:rsid w:val="00EB7099"/>
    <w:rPr>
      <w:sz w:val="24"/>
      <w:szCs w:val="24"/>
      <w:lang w:val="en-US" w:eastAsia="en-US"/>
    </w:rPr>
  </w:style>
  <w:style w:type="character" w:customStyle="1" w:styleId="Heading1Char">
    <w:name w:val="Heading 1 Char"/>
    <w:basedOn w:val="DefaultParagraphFont"/>
    <w:link w:val="Heading1"/>
    <w:uiPriority w:val="9"/>
    <w:rsid w:val="00892462"/>
    <w:rPr>
      <w:rFonts w:ascii="Trajan Pro" w:hAnsi="Trajan Pro" w:cs="Times New Roman"/>
      <w:b/>
      <w:color w:val="60423B"/>
      <w:sz w:val="40"/>
      <w:szCs w:val="40"/>
    </w:rPr>
  </w:style>
  <w:style w:type="character" w:customStyle="1" w:styleId="Heading2Char">
    <w:name w:val="Heading 2 Char"/>
    <w:basedOn w:val="DefaultParagraphFont"/>
    <w:link w:val="Heading2"/>
    <w:uiPriority w:val="9"/>
    <w:rsid w:val="00892462"/>
    <w:rPr>
      <w:rFonts w:ascii="Trajan Pro" w:hAnsi="Trajan Pro" w:cs="Times New Roman"/>
      <w:noProof/>
      <w:color w:val="5EA033"/>
      <w:sz w:val="32"/>
      <w:szCs w:val="32"/>
    </w:rPr>
  </w:style>
  <w:style w:type="character" w:customStyle="1" w:styleId="Heading3Char">
    <w:name w:val="Heading 3 Char"/>
    <w:basedOn w:val="DefaultParagraphFont"/>
    <w:link w:val="Heading3"/>
    <w:uiPriority w:val="9"/>
    <w:semiHidden/>
    <w:rsid w:val="00892462"/>
    <w:rPr>
      <w:rFonts w:ascii="Helvetica" w:hAnsi="Helvetica" w:cs="Times New Roman"/>
      <w:noProof/>
      <w:color w:val="404040" w:themeColor="text1" w:themeTint="BF"/>
      <w:sz w:val="28"/>
      <w:szCs w:val="28"/>
    </w:rPr>
  </w:style>
  <w:style w:type="character" w:customStyle="1" w:styleId="Heading4Char">
    <w:name w:val="Heading 4 Char"/>
    <w:basedOn w:val="DefaultParagraphFont"/>
    <w:link w:val="Heading4"/>
    <w:uiPriority w:val="9"/>
    <w:semiHidden/>
    <w:rsid w:val="00892462"/>
    <w:rPr>
      <w:rFonts w:ascii="Helvetica" w:hAnsi="Helvetica" w:cs="Times New Roman"/>
      <w:noProof/>
      <w:color w:val="5EA033"/>
      <w:szCs w:val="20"/>
    </w:rPr>
  </w:style>
  <w:style w:type="paragraph" w:styleId="Title">
    <w:name w:val="Title"/>
    <w:basedOn w:val="Normal"/>
    <w:next w:val="Normal"/>
    <w:link w:val="TitleChar"/>
    <w:uiPriority w:val="10"/>
    <w:qFormat/>
    <w:rsid w:val="00892462"/>
    <w:rPr>
      <w:rFonts w:ascii="Helvetica Neue Light" w:hAnsi="Helvetica Neue Light"/>
      <w:color w:val="595959" w:themeColor="text1" w:themeTint="A6"/>
      <w:sz w:val="44"/>
      <w:szCs w:val="44"/>
    </w:rPr>
  </w:style>
  <w:style w:type="character" w:customStyle="1" w:styleId="TitleChar">
    <w:name w:val="Title Char"/>
    <w:basedOn w:val="DefaultParagraphFont"/>
    <w:link w:val="Title"/>
    <w:uiPriority w:val="10"/>
    <w:rsid w:val="00892462"/>
    <w:rPr>
      <w:rFonts w:ascii="Helvetica Neue Light" w:hAnsi="Helvetica Neue Light"/>
      <w:color w:val="595959" w:themeColor="text1" w:themeTint="A6"/>
      <w:sz w:val="44"/>
      <w:szCs w:val="44"/>
    </w:rPr>
  </w:style>
  <w:style w:type="paragraph" w:styleId="NoSpacing">
    <w:name w:val="No Spacing"/>
    <w:uiPriority w:val="1"/>
    <w:qFormat/>
    <w:rsid w:val="00892462"/>
    <w:pPr>
      <w:spacing w:beforeAutospacing="1" w:afterAutospacing="1"/>
    </w:pPr>
    <w:rPr>
      <w:rFonts w:ascii="Helvetica" w:hAnsi="Helvetica" w:cs="Times New Roman"/>
      <w:color w:val="404040" w:themeColor="text1" w:themeTint="BF"/>
      <w:sz w:val="20"/>
      <w:szCs w:val="20"/>
    </w:rPr>
  </w:style>
  <w:style w:type="paragraph" w:styleId="TOCHeading">
    <w:name w:val="TOC Heading"/>
    <w:basedOn w:val="Heading2"/>
    <w:next w:val="Normal"/>
    <w:uiPriority w:val="39"/>
    <w:semiHidden/>
    <w:unhideWhenUsed/>
    <w:qFormat/>
    <w:rsid w:val="00892462"/>
    <w:rPr>
      <w:sz w:val="40"/>
    </w:rPr>
  </w:style>
  <w:style w:type="character" w:customStyle="1" w:styleId="Heading5Char">
    <w:name w:val="Heading 5 Char"/>
    <w:basedOn w:val="DefaultParagraphFont"/>
    <w:link w:val="Heading5"/>
    <w:uiPriority w:val="9"/>
    <w:semiHidden/>
    <w:rsid w:val="002D06D2"/>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7419">
      <w:bodyDiv w:val="1"/>
      <w:marLeft w:val="0"/>
      <w:marRight w:val="0"/>
      <w:marTop w:val="0"/>
      <w:marBottom w:val="0"/>
      <w:divBdr>
        <w:top w:val="none" w:sz="0" w:space="0" w:color="auto"/>
        <w:left w:val="none" w:sz="0" w:space="0" w:color="auto"/>
        <w:bottom w:val="none" w:sz="0" w:space="0" w:color="auto"/>
        <w:right w:val="none" w:sz="0" w:space="0" w:color="auto"/>
      </w:divBdr>
      <w:divsChild>
        <w:div w:id="1603100756">
          <w:marLeft w:val="360"/>
          <w:marRight w:val="0"/>
          <w:marTop w:val="200"/>
          <w:marBottom w:val="0"/>
          <w:divBdr>
            <w:top w:val="none" w:sz="0" w:space="0" w:color="auto"/>
            <w:left w:val="none" w:sz="0" w:space="0" w:color="auto"/>
            <w:bottom w:val="none" w:sz="0" w:space="0" w:color="auto"/>
            <w:right w:val="none" w:sz="0" w:space="0" w:color="auto"/>
          </w:divBdr>
        </w:div>
        <w:div w:id="59329455">
          <w:marLeft w:val="360"/>
          <w:marRight w:val="0"/>
          <w:marTop w:val="200"/>
          <w:marBottom w:val="0"/>
          <w:divBdr>
            <w:top w:val="none" w:sz="0" w:space="0" w:color="auto"/>
            <w:left w:val="none" w:sz="0" w:space="0" w:color="auto"/>
            <w:bottom w:val="none" w:sz="0" w:space="0" w:color="auto"/>
            <w:right w:val="none" w:sz="0" w:space="0" w:color="auto"/>
          </w:divBdr>
        </w:div>
        <w:div w:id="80685128">
          <w:marLeft w:val="360"/>
          <w:marRight w:val="0"/>
          <w:marTop w:val="200"/>
          <w:marBottom w:val="0"/>
          <w:divBdr>
            <w:top w:val="none" w:sz="0" w:space="0" w:color="auto"/>
            <w:left w:val="none" w:sz="0" w:space="0" w:color="auto"/>
            <w:bottom w:val="none" w:sz="0" w:space="0" w:color="auto"/>
            <w:right w:val="none" w:sz="0" w:space="0" w:color="auto"/>
          </w:divBdr>
        </w:div>
        <w:div w:id="763457258">
          <w:marLeft w:val="360"/>
          <w:marRight w:val="0"/>
          <w:marTop w:val="200"/>
          <w:marBottom w:val="0"/>
          <w:divBdr>
            <w:top w:val="none" w:sz="0" w:space="0" w:color="auto"/>
            <w:left w:val="none" w:sz="0" w:space="0" w:color="auto"/>
            <w:bottom w:val="none" w:sz="0" w:space="0" w:color="auto"/>
            <w:right w:val="none" w:sz="0" w:space="0" w:color="auto"/>
          </w:divBdr>
        </w:div>
        <w:div w:id="37097013">
          <w:marLeft w:val="360"/>
          <w:marRight w:val="0"/>
          <w:marTop w:val="200"/>
          <w:marBottom w:val="0"/>
          <w:divBdr>
            <w:top w:val="none" w:sz="0" w:space="0" w:color="auto"/>
            <w:left w:val="none" w:sz="0" w:space="0" w:color="auto"/>
            <w:bottom w:val="none" w:sz="0" w:space="0" w:color="auto"/>
            <w:right w:val="none" w:sz="0" w:space="0" w:color="auto"/>
          </w:divBdr>
        </w:div>
      </w:divsChild>
    </w:div>
    <w:div w:id="399642587">
      <w:bodyDiv w:val="1"/>
      <w:marLeft w:val="0"/>
      <w:marRight w:val="0"/>
      <w:marTop w:val="0"/>
      <w:marBottom w:val="0"/>
      <w:divBdr>
        <w:top w:val="none" w:sz="0" w:space="0" w:color="auto"/>
        <w:left w:val="none" w:sz="0" w:space="0" w:color="auto"/>
        <w:bottom w:val="none" w:sz="0" w:space="0" w:color="auto"/>
        <w:right w:val="none" w:sz="0" w:space="0" w:color="auto"/>
      </w:divBdr>
    </w:div>
    <w:div w:id="489446315">
      <w:bodyDiv w:val="1"/>
      <w:marLeft w:val="0"/>
      <w:marRight w:val="0"/>
      <w:marTop w:val="0"/>
      <w:marBottom w:val="0"/>
      <w:divBdr>
        <w:top w:val="none" w:sz="0" w:space="0" w:color="auto"/>
        <w:left w:val="none" w:sz="0" w:space="0" w:color="auto"/>
        <w:bottom w:val="none" w:sz="0" w:space="0" w:color="auto"/>
        <w:right w:val="none" w:sz="0" w:space="0" w:color="auto"/>
      </w:divBdr>
      <w:divsChild>
        <w:div w:id="251865415">
          <w:marLeft w:val="360"/>
          <w:marRight w:val="0"/>
          <w:marTop w:val="200"/>
          <w:marBottom w:val="0"/>
          <w:divBdr>
            <w:top w:val="none" w:sz="0" w:space="0" w:color="auto"/>
            <w:left w:val="none" w:sz="0" w:space="0" w:color="auto"/>
            <w:bottom w:val="none" w:sz="0" w:space="0" w:color="auto"/>
            <w:right w:val="none" w:sz="0" w:space="0" w:color="auto"/>
          </w:divBdr>
        </w:div>
        <w:div w:id="1759909687">
          <w:marLeft w:val="360"/>
          <w:marRight w:val="0"/>
          <w:marTop w:val="200"/>
          <w:marBottom w:val="0"/>
          <w:divBdr>
            <w:top w:val="none" w:sz="0" w:space="0" w:color="auto"/>
            <w:left w:val="none" w:sz="0" w:space="0" w:color="auto"/>
            <w:bottom w:val="none" w:sz="0" w:space="0" w:color="auto"/>
            <w:right w:val="none" w:sz="0" w:space="0" w:color="auto"/>
          </w:divBdr>
        </w:div>
        <w:div w:id="542670090">
          <w:marLeft w:val="360"/>
          <w:marRight w:val="0"/>
          <w:marTop w:val="200"/>
          <w:marBottom w:val="0"/>
          <w:divBdr>
            <w:top w:val="none" w:sz="0" w:space="0" w:color="auto"/>
            <w:left w:val="none" w:sz="0" w:space="0" w:color="auto"/>
            <w:bottom w:val="none" w:sz="0" w:space="0" w:color="auto"/>
            <w:right w:val="none" w:sz="0" w:space="0" w:color="auto"/>
          </w:divBdr>
        </w:div>
      </w:divsChild>
    </w:div>
    <w:div w:id="835266490">
      <w:bodyDiv w:val="1"/>
      <w:marLeft w:val="0"/>
      <w:marRight w:val="0"/>
      <w:marTop w:val="0"/>
      <w:marBottom w:val="0"/>
      <w:divBdr>
        <w:top w:val="none" w:sz="0" w:space="0" w:color="auto"/>
        <w:left w:val="none" w:sz="0" w:space="0" w:color="auto"/>
        <w:bottom w:val="none" w:sz="0" w:space="0" w:color="auto"/>
        <w:right w:val="none" w:sz="0" w:space="0" w:color="auto"/>
      </w:divBdr>
    </w:div>
    <w:div w:id="1190874377">
      <w:bodyDiv w:val="1"/>
      <w:marLeft w:val="0"/>
      <w:marRight w:val="0"/>
      <w:marTop w:val="0"/>
      <w:marBottom w:val="0"/>
      <w:divBdr>
        <w:top w:val="none" w:sz="0" w:space="0" w:color="auto"/>
        <w:left w:val="none" w:sz="0" w:space="0" w:color="auto"/>
        <w:bottom w:val="none" w:sz="0" w:space="0" w:color="auto"/>
        <w:right w:val="none" w:sz="0" w:space="0" w:color="auto"/>
      </w:divBdr>
      <w:divsChild>
        <w:div w:id="1764063776">
          <w:marLeft w:val="360"/>
          <w:marRight w:val="0"/>
          <w:marTop w:val="200"/>
          <w:marBottom w:val="0"/>
          <w:divBdr>
            <w:top w:val="none" w:sz="0" w:space="0" w:color="auto"/>
            <w:left w:val="none" w:sz="0" w:space="0" w:color="auto"/>
            <w:bottom w:val="none" w:sz="0" w:space="0" w:color="auto"/>
            <w:right w:val="none" w:sz="0" w:space="0" w:color="auto"/>
          </w:divBdr>
        </w:div>
        <w:div w:id="676540646">
          <w:marLeft w:val="360"/>
          <w:marRight w:val="0"/>
          <w:marTop w:val="200"/>
          <w:marBottom w:val="0"/>
          <w:divBdr>
            <w:top w:val="none" w:sz="0" w:space="0" w:color="auto"/>
            <w:left w:val="none" w:sz="0" w:space="0" w:color="auto"/>
            <w:bottom w:val="none" w:sz="0" w:space="0" w:color="auto"/>
            <w:right w:val="none" w:sz="0" w:space="0" w:color="auto"/>
          </w:divBdr>
        </w:div>
        <w:div w:id="1156802153">
          <w:marLeft w:val="360"/>
          <w:marRight w:val="0"/>
          <w:marTop w:val="200"/>
          <w:marBottom w:val="0"/>
          <w:divBdr>
            <w:top w:val="none" w:sz="0" w:space="0" w:color="auto"/>
            <w:left w:val="none" w:sz="0" w:space="0" w:color="auto"/>
            <w:bottom w:val="none" w:sz="0" w:space="0" w:color="auto"/>
            <w:right w:val="none" w:sz="0" w:space="0" w:color="auto"/>
          </w:divBdr>
        </w:div>
        <w:div w:id="545532458">
          <w:marLeft w:val="360"/>
          <w:marRight w:val="0"/>
          <w:marTop w:val="200"/>
          <w:marBottom w:val="0"/>
          <w:divBdr>
            <w:top w:val="none" w:sz="0" w:space="0" w:color="auto"/>
            <w:left w:val="none" w:sz="0" w:space="0" w:color="auto"/>
            <w:bottom w:val="none" w:sz="0" w:space="0" w:color="auto"/>
            <w:right w:val="none" w:sz="0" w:space="0" w:color="auto"/>
          </w:divBdr>
        </w:div>
        <w:div w:id="418213218">
          <w:marLeft w:val="360"/>
          <w:marRight w:val="0"/>
          <w:marTop w:val="200"/>
          <w:marBottom w:val="0"/>
          <w:divBdr>
            <w:top w:val="none" w:sz="0" w:space="0" w:color="auto"/>
            <w:left w:val="none" w:sz="0" w:space="0" w:color="auto"/>
            <w:bottom w:val="none" w:sz="0" w:space="0" w:color="auto"/>
            <w:right w:val="none" w:sz="0" w:space="0" w:color="auto"/>
          </w:divBdr>
        </w:div>
        <w:div w:id="826827275">
          <w:marLeft w:val="360"/>
          <w:marRight w:val="0"/>
          <w:marTop w:val="200"/>
          <w:marBottom w:val="0"/>
          <w:divBdr>
            <w:top w:val="none" w:sz="0" w:space="0" w:color="auto"/>
            <w:left w:val="none" w:sz="0" w:space="0" w:color="auto"/>
            <w:bottom w:val="none" w:sz="0" w:space="0" w:color="auto"/>
            <w:right w:val="none" w:sz="0" w:space="0" w:color="auto"/>
          </w:divBdr>
        </w:div>
        <w:div w:id="129130951">
          <w:marLeft w:val="360"/>
          <w:marRight w:val="0"/>
          <w:marTop w:val="200"/>
          <w:marBottom w:val="0"/>
          <w:divBdr>
            <w:top w:val="none" w:sz="0" w:space="0" w:color="auto"/>
            <w:left w:val="none" w:sz="0" w:space="0" w:color="auto"/>
            <w:bottom w:val="none" w:sz="0" w:space="0" w:color="auto"/>
            <w:right w:val="none" w:sz="0" w:space="0" w:color="auto"/>
          </w:divBdr>
        </w:div>
      </w:divsChild>
    </w:div>
    <w:div w:id="1191803352">
      <w:bodyDiv w:val="1"/>
      <w:marLeft w:val="0"/>
      <w:marRight w:val="0"/>
      <w:marTop w:val="0"/>
      <w:marBottom w:val="0"/>
      <w:divBdr>
        <w:top w:val="none" w:sz="0" w:space="0" w:color="auto"/>
        <w:left w:val="none" w:sz="0" w:space="0" w:color="auto"/>
        <w:bottom w:val="none" w:sz="0" w:space="0" w:color="auto"/>
        <w:right w:val="none" w:sz="0" w:space="0" w:color="auto"/>
      </w:divBdr>
      <w:divsChild>
        <w:div w:id="767119298">
          <w:marLeft w:val="360"/>
          <w:marRight w:val="0"/>
          <w:marTop w:val="200"/>
          <w:marBottom w:val="0"/>
          <w:divBdr>
            <w:top w:val="none" w:sz="0" w:space="0" w:color="auto"/>
            <w:left w:val="none" w:sz="0" w:space="0" w:color="auto"/>
            <w:bottom w:val="none" w:sz="0" w:space="0" w:color="auto"/>
            <w:right w:val="none" w:sz="0" w:space="0" w:color="auto"/>
          </w:divBdr>
        </w:div>
        <w:div w:id="629092383">
          <w:marLeft w:val="360"/>
          <w:marRight w:val="0"/>
          <w:marTop w:val="200"/>
          <w:marBottom w:val="0"/>
          <w:divBdr>
            <w:top w:val="none" w:sz="0" w:space="0" w:color="auto"/>
            <w:left w:val="none" w:sz="0" w:space="0" w:color="auto"/>
            <w:bottom w:val="none" w:sz="0" w:space="0" w:color="auto"/>
            <w:right w:val="none" w:sz="0" w:space="0" w:color="auto"/>
          </w:divBdr>
        </w:div>
        <w:div w:id="223222889">
          <w:marLeft w:val="360"/>
          <w:marRight w:val="0"/>
          <w:marTop w:val="200"/>
          <w:marBottom w:val="0"/>
          <w:divBdr>
            <w:top w:val="none" w:sz="0" w:space="0" w:color="auto"/>
            <w:left w:val="none" w:sz="0" w:space="0" w:color="auto"/>
            <w:bottom w:val="none" w:sz="0" w:space="0" w:color="auto"/>
            <w:right w:val="none" w:sz="0" w:space="0" w:color="auto"/>
          </w:divBdr>
        </w:div>
        <w:div w:id="756367349">
          <w:marLeft w:val="360"/>
          <w:marRight w:val="0"/>
          <w:marTop w:val="200"/>
          <w:marBottom w:val="0"/>
          <w:divBdr>
            <w:top w:val="none" w:sz="0" w:space="0" w:color="auto"/>
            <w:left w:val="none" w:sz="0" w:space="0" w:color="auto"/>
            <w:bottom w:val="none" w:sz="0" w:space="0" w:color="auto"/>
            <w:right w:val="none" w:sz="0" w:space="0" w:color="auto"/>
          </w:divBdr>
        </w:div>
      </w:divsChild>
    </w:div>
    <w:div w:id="197787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44073-A3B1-4564-B5C8-0C002C49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Peter (RTS)</dc:creator>
  <cp:lastModifiedBy>Mark Hitchcock</cp:lastModifiedBy>
  <cp:revision>5</cp:revision>
  <cp:lastPrinted>2019-05-01T22:29:00Z</cp:lastPrinted>
  <dcterms:created xsi:type="dcterms:W3CDTF">2019-05-01T04:01:00Z</dcterms:created>
  <dcterms:modified xsi:type="dcterms:W3CDTF">2019-05-01T23:53:00Z</dcterms:modified>
</cp:coreProperties>
</file>